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1912" w14:textId="77777777" w:rsidR="00B825C6" w:rsidRDefault="00000000">
      <w:pPr>
        <w:pStyle w:val="Sansinterligne"/>
        <w:jc w:val="center"/>
        <w:rPr>
          <w:b/>
          <w:color w:val="FF0000"/>
          <w:sz w:val="24"/>
          <w:szCs w:val="24"/>
          <w:lang w:val="en-US"/>
        </w:rPr>
      </w:pPr>
      <w:r>
        <w:rPr>
          <w:b/>
          <w:noProof/>
          <w:color w:val="FF0000"/>
          <w:sz w:val="24"/>
          <w:szCs w:val="24"/>
          <w:lang w:val="en-US"/>
        </w:rPr>
        <mc:AlternateContent>
          <mc:Choice Requires="wpg">
            <w:drawing>
              <wp:anchor distT="0" distB="0" distL="114300" distR="114300" simplePos="0" relativeHeight="251658240" behindDoc="1" locked="0" layoutInCell="1" allowOverlap="1" wp14:anchorId="3C206839" wp14:editId="424B31CB">
                <wp:simplePos x="0" y="0"/>
                <wp:positionH relativeFrom="margin">
                  <wp:posOffset>2095500</wp:posOffset>
                </wp:positionH>
                <wp:positionV relativeFrom="paragraph">
                  <wp:posOffset>-266700</wp:posOffset>
                </wp:positionV>
                <wp:extent cx="2238590" cy="8953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roMarseille_RVB.png"/>
                        <pic:cNvPicPr>
                          <a:picLocks noChangeAspect="1"/>
                        </pic:cNvPicPr>
                      </pic:nvPicPr>
                      <pic:blipFill>
                        <a:blip r:embed="rId7"/>
                        <a:stretch/>
                      </pic:blipFill>
                      <pic:spPr bwMode="auto">
                        <a:xfrm>
                          <a:off x="0" y="0"/>
                          <a:ext cx="2288369" cy="91526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margin;margin-left:165.0pt;mso-position-horizontal:absolute;mso-position-vertical-relative:text;margin-top:-21.0pt;mso-position-vertical:absolute;width:176.3pt;height:70.5pt;mso-wrap-distance-left:9.0pt;mso-wrap-distance-top:0.0pt;mso-wrap-distance-right:9.0pt;mso-wrap-distance-bottom:0.0pt;" stroked="false">
                <v:path textboxrect="0,0,0,0"/>
                <v:imagedata r:id="rId9" o:title=""/>
              </v:shape>
            </w:pict>
          </mc:Fallback>
        </mc:AlternateContent>
      </w:r>
    </w:p>
    <w:p w14:paraId="34EC844F" w14:textId="77777777" w:rsidR="00B825C6" w:rsidRDefault="00000000">
      <w:pPr>
        <w:pStyle w:val="Sansinterligne"/>
        <w:tabs>
          <w:tab w:val="left" w:pos="5745"/>
        </w:tabs>
        <w:contextualSpacing/>
        <w:rPr>
          <w:b/>
          <w:color w:val="FF0000"/>
          <w:sz w:val="24"/>
          <w:szCs w:val="24"/>
          <w:lang w:val="en-US"/>
        </w:rPr>
      </w:pPr>
      <w:r>
        <w:rPr>
          <w:b/>
          <w:color w:val="FF0000"/>
          <w:sz w:val="24"/>
          <w:szCs w:val="24"/>
          <w:lang w:val="en-US"/>
        </w:rPr>
        <w:tab/>
      </w:r>
    </w:p>
    <w:p w14:paraId="709C8A16" w14:textId="77777777" w:rsidR="00B825C6" w:rsidRDefault="00B825C6">
      <w:pPr>
        <w:pStyle w:val="Sansinterligne"/>
        <w:contextualSpacing/>
        <w:rPr>
          <w:b/>
          <w:color w:val="FF0000"/>
          <w:sz w:val="24"/>
          <w:szCs w:val="24"/>
          <w:lang w:val="en-US"/>
        </w:rPr>
      </w:pPr>
    </w:p>
    <w:p w14:paraId="406A6175" w14:textId="77777777" w:rsidR="00B825C6" w:rsidRDefault="00B825C6">
      <w:pPr>
        <w:pStyle w:val="Sansinterligne"/>
        <w:contextualSpacing/>
        <w:rPr>
          <w:b/>
          <w:color w:val="FF0000"/>
          <w:sz w:val="24"/>
          <w:szCs w:val="24"/>
          <w:lang w:val="en-US"/>
        </w:rPr>
      </w:pPr>
    </w:p>
    <w:p w14:paraId="4C299BE5" w14:textId="77777777" w:rsidR="00B825C6" w:rsidRDefault="00B825C6">
      <w:pPr>
        <w:pStyle w:val="Sansinterligne"/>
        <w:contextualSpacing/>
        <w:rPr>
          <w:b/>
          <w:color w:val="FF0000"/>
          <w:sz w:val="24"/>
          <w:szCs w:val="24"/>
          <w:lang w:val="en-US"/>
        </w:rPr>
      </w:pPr>
    </w:p>
    <w:p w14:paraId="734E8A96" w14:textId="2978F434" w:rsidR="00B825C6" w:rsidRDefault="00000000">
      <w:pPr>
        <w:pStyle w:val="Sansinterligne"/>
        <w:contextualSpacing/>
        <w:jc w:val="center"/>
        <w:rPr>
          <w:b/>
          <w:color w:val="C00000"/>
          <w:sz w:val="32"/>
          <w:szCs w:val="32"/>
          <w:lang w:val="en-US"/>
        </w:rPr>
      </w:pPr>
      <w:r>
        <w:rPr>
          <w:b/>
          <w:color w:val="C00000"/>
          <w:sz w:val="32"/>
          <w:szCs w:val="32"/>
          <w:lang w:val="en-US"/>
        </w:rPr>
        <w:t>Innovative and Collaborative Research Grants in Neuroscience 202</w:t>
      </w:r>
      <w:r w:rsidR="00770F28">
        <w:rPr>
          <w:b/>
          <w:color w:val="C00000"/>
          <w:sz w:val="32"/>
          <w:szCs w:val="32"/>
          <w:lang w:val="en-US"/>
        </w:rPr>
        <w:t>4</w:t>
      </w:r>
    </w:p>
    <w:p w14:paraId="27279A00" w14:textId="77777777" w:rsidR="00B825C6" w:rsidRDefault="00B825C6">
      <w:pPr>
        <w:pStyle w:val="Sansinterligne"/>
        <w:contextualSpacing/>
        <w:jc w:val="center"/>
        <w:rPr>
          <w:b/>
          <w:color w:val="C00000"/>
          <w:sz w:val="32"/>
          <w:szCs w:val="32"/>
          <w:lang w:val="en-US"/>
        </w:rPr>
      </w:pPr>
    </w:p>
    <w:p w14:paraId="354BAF11" w14:textId="77777777" w:rsidR="00B825C6" w:rsidRDefault="00000000">
      <w:pPr>
        <w:pStyle w:val="Sansinterligne"/>
        <w:contextualSpacing/>
        <w:jc w:val="center"/>
        <w:rPr>
          <w:color w:val="C00000"/>
          <w:sz w:val="32"/>
          <w:szCs w:val="32"/>
          <w:lang w:val="en-US"/>
        </w:rPr>
      </w:pPr>
      <w:r>
        <w:rPr>
          <w:b/>
          <w:color w:val="C00000"/>
          <w:sz w:val="32"/>
          <w:szCs w:val="32"/>
          <w:lang w:val="en-US"/>
        </w:rPr>
        <w:t>ICR and ICR “Plus”</w:t>
      </w:r>
    </w:p>
    <w:p w14:paraId="3387FA71" w14:textId="77777777" w:rsidR="00B825C6" w:rsidRDefault="00B825C6">
      <w:pPr>
        <w:pStyle w:val="Sansinterligne"/>
        <w:contextualSpacing/>
        <w:rPr>
          <w:sz w:val="24"/>
          <w:szCs w:val="24"/>
          <w:lang w:val="en-US"/>
        </w:rPr>
      </w:pPr>
    </w:p>
    <w:p w14:paraId="029F7DAC" w14:textId="77777777" w:rsidR="00B825C6" w:rsidRDefault="00000000">
      <w:pPr>
        <w:pStyle w:val="Default"/>
        <w:contextualSpacing/>
        <w:jc w:val="both"/>
        <w:rPr>
          <w:rFonts w:asciiTheme="minorHAnsi" w:hAnsiTheme="minorHAnsi"/>
          <w:lang w:val="en-US"/>
        </w:rPr>
      </w:pPr>
      <w:r>
        <w:rPr>
          <w:rFonts w:asciiTheme="minorHAnsi" w:hAnsiTheme="minorHAnsi"/>
          <w:lang w:val="en-US"/>
        </w:rPr>
        <w:t>NeuroMarseille institute wishes to promote scientific exchanges and encourage the emergence of new collaborative projects within Marseille’s neuroscience community. The institute constitutes a component of Aix-Marseille University (AMU) supported by AMIDEX funding. The use of funding is therefore governed by AMIDEX financial rules and subject to evaluation.</w:t>
      </w:r>
    </w:p>
    <w:p w14:paraId="3BA4E0F0" w14:textId="77777777" w:rsidR="00B825C6" w:rsidRDefault="00000000">
      <w:pPr>
        <w:pStyle w:val="Default"/>
        <w:contextualSpacing/>
        <w:jc w:val="both"/>
        <w:rPr>
          <w:rFonts w:asciiTheme="minorHAnsi" w:hAnsiTheme="minorHAnsi"/>
          <w:lang w:val="en-US"/>
        </w:rPr>
      </w:pPr>
      <w:r>
        <w:rPr>
          <w:rFonts w:asciiTheme="minorHAnsi" w:hAnsiTheme="minorHAnsi"/>
          <w:lang w:val="en-US"/>
        </w:rPr>
        <w:t>In this context, NeuroMarseille institute opens this call titled “</w:t>
      </w:r>
      <w:r>
        <w:rPr>
          <w:rFonts w:asciiTheme="minorHAnsi" w:hAnsiTheme="minorHAnsi"/>
          <w:b/>
          <w:lang w:val="en-US"/>
        </w:rPr>
        <w:t>Innovative and Collaborative Research Grants in Neuroscience</w:t>
      </w:r>
      <w:r>
        <w:rPr>
          <w:rFonts w:asciiTheme="minorHAnsi" w:hAnsiTheme="minorHAnsi"/>
          <w:lang w:val="en-US"/>
        </w:rPr>
        <w:t>”, in order to promote collaboration between people involved in Neuroscience research (see “</w:t>
      </w:r>
      <w:r>
        <w:rPr>
          <w:rFonts w:asciiTheme="minorHAnsi" w:hAnsiTheme="minorHAnsi"/>
          <w:b/>
          <w:lang w:val="en-US"/>
        </w:rPr>
        <w:t>Applicants</w:t>
      </w:r>
      <w:r>
        <w:rPr>
          <w:rFonts w:asciiTheme="minorHAnsi" w:hAnsiTheme="minorHAnsi"/>
          <w:lang w:val="en-US"/>
        </w:rPr>
        <w:t xml:space="preserve">” below) willing to start new innovative and high-quality projects. </w:t>
      </w:r>
    </w:p>
    <w:p w14:paraId="3F562C89" w14:textId="77777777" w:rsidR="00B825C6" w:rsidRDefault="00000000">
      <w:pPr>
        <w:pStyle w:val="Sansinterligne"/>
        <w:contextualSpacing/>
        <w:jc w:val="both"/>
        <w:rPr>
          <w:sz w:val="24"/>
          <w:szCs w:val="24"/>
          <w:lang w:val="en-US"/>
        </w:rPr>
      </w:pPr>
      <w:r>
        <w:rPr>
          <w:sz w:val="24"/>
          <w:szCs w:val="24"/>
          <w:lang w:val="en-US"/>
        </w:rPr>
        <w:t xml:space="preserve">Each project will be granted </w:t>
      </w:r>
      <w:r>
        <w:rPr>
          <w:b/>
          <w:sz w:val="24"/>
          <w:szCs w:val="24"/>
          <w:lang w:val="en-US"/>
        </w:rPr>
        <w:t>up to</w:t>
      </w:r>
      <w:r>
        <w:rPr>
          <w:sz w:val="24"/>
          <w:szCs w:val="24"/>
          <w:lang w:val="en-US"/>
        </w:rPr>
        <w:t xml:space="preserve"> </w:t>
      </w:r>
      <w:r>
        <w:rPr>
          <w:b/>
          <w:sz w:val="24"/>
          <w:szCs w:val="24"/>
          <w:lang w:val="en-US"/>
        </w:rPr>
        <w:t>20 k€ over a period of 12 months</w:t>
      </w:r>
      <w:r>
        <w:rPr>
          <w:sz w:val="24"/>
          <w:szCs w:val="24"/>
          <w:lang w:val="en-US"/>
        </w:rPr>
        <w:t xml:space="preserve">. </w:t>
      </w:r>
    </w:p>
    <w:p w14:paraId="67F749FA" w14:textId="77777777" w:rsidR="00B825C6" w:rsidRDefault="00B825C6">
      <w:pPr>
        <w:pStyle w:val="Default"/>
        <w:contextualSpacing/>
        <w:jc w:val="both"/>
        <w:rPr>
          <w:rFonts w:asciiTheme="minorHAnsi" w:hAnsiTheme="minorHAnsi"/>
          <w:lang w:val="en-US"/>
        </w:rPr>
      </w:pPr>
    </w:p>
    <w:p w14:paraId="14DDDD3B" w14:textId="77777777" w:rsidR="00B825C6" w:rsidRDefault="00000000">
      <w:pPr>
        <w:pStyle w:val="Default"/>
        <w:contextualSpacing/>
        <w:jc w:val="both"/>
        <w:rPr>
          <w:rFonts w:asciiTheme="minorHAnsi" w:hAnsiTheme="minorHAnsi"/>
          <w:lang w:val="en-US"/>
        </w:rPr>
      </w:pPr>
      <w:r>
        <w:rPr>
          <w:rFonts w:asciiTheme="minorHAnsi" w:hAnsiTheme="minorHAnsi"/>
          <w:lang w:val="en-US"/>
        </w:rPr>
        <w:t>In addition, applicants can ask for a budget extension if needed: this “Plus” part, as compared to the ICR grant alone, is aimed at helping a platform involved in the project to invest in new equipment in order to offer new or better tools for the success of the project. This equipment has to be useful for NeuroMarseille users beyond the described project. The “Plus” part of the budget can not be used for consumable.</w:t>
      </w:r>
    </w:p>
    <w:p w14:paraId="1E7CD902" w14:textId="77777777" w:rsidR="00B825C6" w:rsidRDefault="00000000">
      <w:pPr>
        <w:pStyle w:val="Sansinterligne"/>
        <w:contextualSpacing/>
        <w:jc w:val="both"/>
        <w:rPr>
          <w:sz w:val="24"/>
          <w:szCs w:val="24"/>
          <w:lang w:val="en-US"/>
        </w:rPr>
      </w:pPr>
      <w:r>
        <w:rPr>
          <w:sz w:val="24"/>
          <w:szCs w:val="24"/>
          <w:lang w:val="en-US"/>
        </w:rPr>
        <w:t xml:space="preserve">Each “Plus” project will be granted </w:t>
      </w:r>
      <w:r>
        <w:rPr>
          <w:b/>
          <w:sz w:val="24"/>
          <w:szCs w:val="24"/>
          <w:lang w:val="en-US"/>
        </w:rPr>
        <w:t>up to</w:t>
      </w:r>
      <w:r>
        <w:rPr>
          <w:sz w:val="24"/>
          <w:szCs w:val="24"/>
          <w:lang w:val="en-US"/>
        </w:rPr>
        <w:t xml:space="preserve"> </w:t>
      </w:r>
      <w:r>
        <w:rPr>
          <w:b/>
          <w:sz w:val="24"/>
          <w:szCs w:val="24"/>
          <w:lang w:val="en-US"/>
        </w:rPr>
        <w:t>15 k€ over a period of 12 months</w:t>
      </w:r>
      <w:r>
        <w:rPr>
          <w:sz w:val="24"/>
          <w:szCs w:val="24"/>
          <w:lang w:val="en-US"/>
        </w:rPr>
        <w:t xml:space="preserve">. </w:t>
      </w:r>
    </w:p>
    <w:p w14:paraId="369DDA86" w14:textId="77777777" w:rsidR="00B825C6" w:rsidRDefault="00B825C6">
      <w:pPr>
        <w:pStyle w:val="Default"/>
        <w:contextualSpacing/>
        <w:jc w:val="both"/>
        <w:rPr>
          <w:rFonts w:asciiTheme="minorHAnsi" w:hAnsiTheme="minorHAnsi"/>
          <w:lang w:val="en-US"/>
        </w:rPr>
      </w:pPr>
    </w:p>
    <w:p w14:paraId="60D51461" w14:textId="77777777" w:rsidR="00B825C6" w:rsidRDefault="00000000">
      <w:pPr>
        <w:pStyle w:val="Sansinterligne"/>
        <w:contextualSpacing/>
        <w:jc w:val="center"/>
        <w:rPr>
          <w:b/>
          <w:sz w:val="28"/>
          <w:szCs w:val="28"/>
          <w:lang w:val="en-US"/>
        </w:rPr>
      </w:pPr>
      <w:r>
        <w:rPr>
          <w:b/>
          <w:sz w:val="28"/>
          <w:szCs w:val="28"/>
          <w:lang w:val="en-US"/>
        </w:rPr>
        <w:t>Eligibility Criteria</w:t>
      </w:r>
    </w:p>
    <w:p w14:paraId="697BB4F0" w14:textId="659593B9" w:rsidR="00B825C6" w:rsidRDefault="00000000">
      <w:pPr>
        <w:pStyle w:val="Sansinterligne"/>
        <w:contextualSpacing/>
        <w:jc w:val="center"/>
        <w:rPr>
          <w:b/>
          <w:color w:val="0070C0"/>
          <w:sz w:val="24"/>
          <w:szCs w:val="24"/>
          <w:lang w:val="en-US"/>
        </w:rPr>
      </w:pPr>
      <w:r>
        <w:rPr>
          <w:b/>
          <w:color w:val="0070C0"/>
          <w:sz w:val="24"/>
          <w:szCs w:val="24"/>
          <w:lang w:val="en-US"/>
        </w:rPr>
        <w:t>Personnel who obtained a NeuroMarseille Collaborative Research Grant in 202</w:t>
      </w:r>
      <w:r w:rsidR="00770F28">
        <w:rPr>
          <w:b/>
          <w:color w:val="0070C0"/>
          <w:sz w:val="24"/>
          <w:szCs w:val="24"/>
          <w:lang w:val="en-US"/>
        </w:rPr>
        <w:t>3</w:t>
      </w:r>
      <w:r>
        <w:rPr>
          <w:b/>
          <w:color w:val="0070C0"/>
          <w:sz w:val="24"/>
          <w:szCs w:val="24"/>
          <w:lang w:val="en-US"/>
        </w:rPr>
        <w:t xml:space="preserve"> </w:t>
      </w:r>
    </w:p>
    <w:p w14:paraId="49D94403" w14:textId="77777777" w:rsidR="00B825C6" w:rsidRDefault="00000000">
      <w:pPr>
        <w:pStyle w:val="Sansinterligne"/>
        <w:contextualSpacing/>
        <w:jc w:val="center"/>
        <w:rPr>
          <w:b/>
          <w:color w:val="0070C0"/>
          <w:sz w:val="24"/>
          <w:szCs w:val="24"/>
          <w:lang w:val="en-US"/>
        </w:rPr>
      </w:pPr>
      <w:r>
        <w:rPr>
          <w:b/>
          <w:color w:val="0070C0"/>
          <w:sz w:val="24"/>
          <w:szCs w:val="24"/>
          <w:lang w:val="en-US"/>
        </w:rPr>
        <w:t>is not eligible.</w:t>
      </w:r>
    </w:p>
    <w:p w14:paraId="2F13055A" w14:textId="77777777" w:rsidR="00B825C6" w:rsidRDefault="00B825C6">
      <w:pPr>
        <w:pStyle w:val="Sansinterligne"/>
        <w:contextualSpacing/>
        <w:jc w:val="center"/>
        <w:rPr>
          <w:b/>
          <w:sz w:val="28"/>
          <w:szCs w:val="28"/>
          <w:lang w:val="en-US"/>
        </w:rPr>
      </w:pPr>
    </w:p>
    <w:p w14:paraId="07C11482" w14:textId="77777777" w:rsidR="00B825C6" w:rsidRDefault="00000000">
      <w:pPr>
        <w:pStyle w:val="Sansinterligne"/>
        <w:contextualSpacing/>
        <w:jc w:val="both"/>
        <w:rPr>
          <w:b/>
          <w:sz w:val="24"/>
          <w:szCs w:val="24"/>
          <w:lang w:val="en-US"/>
        </w:rPr>
      </w:pPr>
      <w:r>
        <w:rPr>
          <w:b/>
          <w:sz w:val="24"/>
          <w:szCs w:val="24"/>
          <w:lang w:val="en-US"/>
        </w:rPr>
        <w:t xml:space="preserve">Applicants: </w:t>
      </w:r>
      <w:r>
        <w:rPr>
          <w:sz w:val="24"/>
          <w:szCs w:val="24"/>
          <w:lang w:val="en-US"/>
        </w:rPr>
        <w:t xml:space="preserve">Personnel belonging to Research Units (UMR) affiliated to NeuroMarseille can answer this call, including: researchers (CR, MCU, DR, </w:t>
      </w:r>
      <w:proofErr w:type="spellStart"/>
      <w:r>
        <w:rPr>
          <w:sz w:val="24"/>
          <w:szCs w:val="24"/>
          <w:lang w:val="en-US"/>
        </w:rPr>
        <w:t>Pr</w:t>
      </w:r>
      <w:proofErr w:type="spellEnd"/>
      <w:r>
        <w:rPr>
          <w:sz w:val="24"/>
          <w:szCs w:val="24"/>
          <w:lang w:val="en-US"/>
        </w:rPr>
        <w:t>, PU), engineers (AI, IE, IR), as well as Post-docs and PhD students.</w:t>
      </w:r>
    </w:p>
    <w:p w14:paraId="153C654B" w14:textId="77777777" w:rsidR="00B825C6" w:rsidRDefault="00000000">
      <w:pPr>
        <w:pStyle w:val="Sansinterligne"/>
        <w:ind w:firstLine="708"/>
        <w:contextualSpacing/>
        <w:jc w:val="both"/>
        <w:rPr>
          <w:sz w:val="24"/>
          <w:szCs w:val="24"/>
          <w:lang w:val="en-US"/>
        </w:rPr>
      </w:pPr>
      <w:r>
        <w:rPr>
          <w:bCs/>
          <w:sz w:val="24"/>
          <w:szCs w:val="24"/>
          <w:lang w:val="en-US"/>
        </w:rPr>
        <w:t xml:space="preserve">Projects must involve </w:t>
      </w:r>
      <w:r>
        <w:rPr>
          <w:b/>
          <w:sz w:val="24"/>
          <w:szCs w:val="24"/>
          <w:lang w:val="en-US"/>
        </w:rPr>
        <w:t>at least</w:t>
      </w:r>
      <w:r>
        <w:rPr>
          <w:bCs/>
          <w:sz w:val="24"/>
          <w:szCs w:val="24"/>
          <w:lang w:val="en-US"/>
        </w:rPr>
        <w:t xml:space="preserve"> two Partners (researchers/teams/units) who do not belong to the same UMR. I</w:t>
      </w:r>
      <w:r>
        <w:rPr>
          <w:sz w:val="24"/>
          <w:szCs w:val="24"/>
          <w:lang w:val="en-US"/>
        </w:rPr>
        <w:t>n case of a collaboration with one or more partner(s) not belonging to NeuroMarseille, the funding will only be half of the maximum allocation. In case of a collaboration involving 2 NeuroMarseille partners and one or more partner(s) not belonging to NeuroMarseille, the allocation will remain whole.</w:t>
      </w:r>
    </w:p>
    <w:p w14:paraId="4906AC36" w14:textId="77777777" w:rsidR="00B825C6" w:rsidRDefault="00B825C6">
      <w:pPr>
        <w:pStyle w:val="Sansinterligne"/>
        <w:ind w:firstLine="708"/>
        <w:contextualSpacing/>
        <w:jc w:val="both"/>
        <w:rPr>
          <w:sz w:val="24"/>
          <w:szCs w:val="24"/>
          <w:lang w:val="en-US"/>
        </w:rPr>
      </w:pPr>
    </w:p>
    <w:p w14:paraId="200975C7" w14:textId="77777777" w:rsidR="00B825C6" w:rsidRDefault="00000000">
      <w:pPr>
        <w:pStyle w:val="Sansinterligne"/>
        <w:contextualSpacing/>
        <w:jc w:val="both"/>
        <w:rPr>
          <w:sz w:val="24"/>
          <w:szCs w:val="24"/>
          <w:lang w:val="en-US"/>
        </w:rPr>
      </w:pPr>
      <w:r>
        <w:rPr>
          <w:b/>
          <w:sz w:val="24"/>
          <w:szCs w:val="24"/>
          <w:lang w:val="en-US"/>
        </w:rPr>
        <w:t>Research p</w:t>
      </w:r>
      <w:r>
        <w:rPr>
          <w:b/>
          <w:bCs/>
          <w:sz w:val="24"/>
          <w:szCs w:val="24"/>
          <w:lang w:val="en-US"/>
        </w:rPr>
        <w:t xml:space="preserve">rogram: </w:t>
      </w:r>
      <w:r>
        <w:rPr>
          <w:bCs/>
          <w:sz w:val="24"/>
          <w:szCs w:val="24"/>
          <w:lang w:val="en-US"/>
        </w:rPr>
        <w:t>The research program must be particularly innovative and should not represent the continuation of an ongoing project.</w:t>
      </w:r>
      <w:r>
        <w:rPr>
          <w:sz w:val="24"/>
          <w:szCs w:val="24"/>
          <w:lang w:val="en-US"/>
        </w:rPr>
        <w:t xml:space="preserve"> Priority will be given to novelty and innovation; preliminary data are therefore not compulsory. The evaluated criteria will be: the program feasibility (equipment, collaborations, personnel involved, etc...), the scientific quality of the project as well as scientific quality of the participating teams, with a special focus </w:t>
      </w:r>
      <w:r>
        <w:rPr>
          <w:color w:val="C00000"/>
          <w:sz w:val="24"/>
          <w:szCs w:val="24"/>
          <w:lang w:val="en-US"/>
        </w:rPr>
        <w:t>on their complementarity</w:t>
      </w:r>
      <w:r>
        <w:rPr>
          <w:sz w:val="24"/>
          <w:szCs w:val="24"/>
          <w:lang w:val="en-US"/>
        </w:rPr>
        <w:t>.</w:t>
      </w:r>
    </w:p>
    <w:p w14:paraId="25F804D3" w14:textId="77777777" w:rsidR="00B825C6" w:rsidRDefault="00000000">
      <w:pPr>
        <w:pStyle w:val="Sansinterligne"/>
        <w:contextualSpacing/>
        <w:jc w:val="both"/>
        <w:rPr>
          <w:sz w:val="24"/>
          <w:szCs w:val="24"/>
          <w:lang w:val="en-US"/>
        </w:rPr>
      </w:pPr>
      <w:r>
        <w:rPr>
          <w:b/>
          <w:bCs/>
          <w:sz w:val="24"/>
          <w:szCs w:val="24"/>
          <w:lang w:val="en-US"/>
        </w:rPr>
        <w:t>Technical program “plus”</w:t>
      </w:r>
      <w:r>
        <w:rPr>
          <w:sz w:val="24"/>
          <w:szCs w:val="24"/>
          <w:lang w:val="en-US"/>
        </w:rPr>
        <w:t>: The project must demonstrate that the requested equipment will be useful for the project as well as for the neuroscientific community of Marseille.</w:t>
      </w:r>
    </w:p>
    <w:p w14:paraId="36DDC89A" w14:textId="77777777" w:rsidR="00B825C6" w:rsidRDefault="00B825C6">
      <w:pPr>
        <w:pStyle w:val="Sansinterligne"/>
        <w:contextualSpacing/>
        <w:jc w:val="both"/>
        <w:rPr>
          <w:sz w:val="24"/>
          <w:szCs w:val="24"/>
          <w:lang w:val="en-US"/>
        </w:rPr>
      </w:pPr>
    </w:p>
    <w:p w14:paraId="75658D64" w14:textId="77777777" w:rsidR="00B825C6" w:rsidRDefault="00000000">
      <w:pPr>
        <w:pStyle w:val="Default"/>
        <w:contextualSpacing/>
        <w:rPr>
          <w:lang w:val="en-US"/>
        </w:rPr>
      </w:pPr>
      <w:r>
        <w:rPr>
          <w:rFonts w:asciiTheme="minorHAnsi" w:hAnsiTheme="minorHAnsi"/>
          <w:b/>
          <w:bCs/>
          <w:lang w:val="en-US"/>
        </w:rPr>
        <w:t xml:space="preserve">Eligible expenses: </w:t>
      </w:r>
      <w:r>
        <w:rPr>
          <w:lang w:val="en-US"/>
        </w:rPr>
        <w:t xml:space="preserve">A detailed budget must be attached to the project proposal. Eligible expenses include: equipment, operating costs and undergraduate traineeship grants. </w:t>
      </w:r>
    </w:p>
    <w:p w14:paraId="53EE202D" w14:textId="77777777" w:rsidR="00B825C6" w:rsidRDefault="00B825C6">
      <w:pPr>
        <w:pStyle w:val="Sansinterligne"/>
        <w:contextualSpacing/>
        <w:jc w:val="center"/>
        <w:rPr>
          <w:b/>
          <w:sz w:val="24"/>
          <w:szCs w:val="24"/>
          <w:lang w:val="en-US"/>
        </w:rPr>
      </w:pPr>
    </w:p>
    <w:p w14:paraId="71553915" w14:textId="77777777" w:rsidR="00B825C6" w:rsidRDefault="00B825C6">
      <w:pPr>
        <w:pStyle w:val="Sansinterligne"/>
        <w:contextualSpacing/>
        <w:jc w:val="center"/>
        <w:rPr>
          <w:b/>
          <w:bCs/>
          <w:sz w:val="32"/>
          <w:szCs w:val="32"/>
          <w:lang w:val="en-US"/>
        </w:rPr>
      </w:pPr>
    </w:p>
    <w:p w14:paraId="6D7BD98E" w14:textId="77777777" w:rsidR="00B825C6" w:rsidRDefault="00B825C6">
      <w:pPr>
        <w:pStyle w:val="Sansinterligne"/>
        <w:contextualSpacing/>
        <w:jc w:val="center"/>
        <w:rPr>
          <w:b/>
          <w:bCs/>
          <w:sz w:val="32"/>
          <w:szCs w:val="32"/>
          <w:lang w:val="en-US"/>
        </w:rPr>
      </w:pPr>
    </w:p>
    <w:p w14:paraId="43561166" w14:textId="77777777" w:rsidR="00B825C6" w:rsidRDefault="00B825C6">
      <w:pPr>
        <w:pStyle w:val="Sansinterligne"/>
        <w:contextualSpacing/>
        <w:jc w:val="center"/>
        <w:rPr>
          <w:b/>
          <w:bCs/>
          <w:sz w:val="32"/>
          <w:szCs w:val="32"/>
          <w:lang w:val="en-US"/>
        </w:rPr>
      </w:pPr>
    </w:p>
    <w:p w14:paraId="57E656C9" w14:textId="77777777" w:rsidR="00B825C6" w:rsidRDefault="00B825C6">
      <w:pPr>
        <w:pStyle w:val="Sansinterligne"/>
        <w:contextualSpacing/>
        <w:jc w:val="center"/>
        <w:rPr>
          <w:b/>
          <w:bCs/>
          <w:sz w:val="32"/>
          <w:szCs w:val="32"/>
          <w:lang w:val="en-US"/>
        </w:rPr>
      </w:pPr>
    </w:p>
    <w:p w14:paraId="3A9C49F7" w14:textId="77777777" w:rsidR="00B825C6" w:rsidRDefault="00B825C6">
      <w:pPr>
        <w:pStyle w:val="Sansinterligne"/>
        <w:contextualSpacing/>
        <w:jc w:val="center"/>
        <w:rPr>
          <w:b/>
          <w:bCs/>
          <w:sz w:val="32"/>
          <w:szCs w:val="32"/>
          <w:lang w:val="en-US"/>
        </w:rPr>
      </w:pPr>
    </w:p>
    <w:p w14:paraId="18CE669E" w14:textId="77777777" w:rsidR="00B825C6" w:rsidRDefault="00000000">
      <w:pPr>
        <w:pStyle w:val="Sansinterligne"/>
        <w:contextualSpacing/>
        <w:jc w:val="center"/>
        <w:rPr>
          <w:b/>
          <w:sz w:val="24"/>
          <w:szCs w:val="24"/>
          <w:lang w:val="en-US"/>
        </w:rPr>
      </w:pPr>
      <w:r>
        <w:rPr>
          <w:b/>
          <w:bCs/>
          <w:sz w:val="32"/>
          <w:szCs w:val="32"/>
          <w:lang w:val="en-US"/>
        </w:rPr>
        <w:t>Application modalities</w:t>
      </w:r>
    </w:p>
    <w:p w14:paraId="414385BA" w14:textId="28639443" w:rsidR="00B825C6" w:rsidRDefault="00000000">
      <w:pPr>
        <w:pStyle w:val="Sansinterligne"/>
        <w:contextualSpacing/>
        <w:jc w:val="both"/>
        <w:rPr>
          <w:b/>
          <w:sz w:val="24"/>
          <w:szCs w:val="24"/>
          <w:lang w:val="en-US"/>
        </w:rPr>
      </w:pPr>
      <w:r>
        <w:rPr>
          <w:b/>
          <w:sz w:val="24"/>
          <w:szCs w:val="24"/>
          <w:lang w:val="en-US"/>
        </w:rPr>
        <w:t xml:space="preserve">Submission: </w:t>
      </w:r>
      <w:r>
        <w:rPr>
          <w:sz w:val="24"/>
          <w:szCs w:val="24"/>
          <w:lang w:val="en-US"/>
        </w:rPr>
        <w:t xml:space="preserve">The project submission deadline is </w:t>
      </w:r>
      <w:r>
        <w:rPr>
          <w:b/>
          <w:sz w:val="24"/>
          <w:szCs w:val="24"/>
          <w:lang w:val="en-US"/>
        </w:rPr>
        <w:t xml:space="preserve">November </w:t>
      </w:r>
      <w:r w:rsidR="00770F28">
        <w:rPr>
          <w:b/>
          <w:sz w:val="24"/>
          <w:szCs w:val="24"/>
          <w:lang w:val="en-US"/>
        </w:rPr>
        <w:t>12</w:t>
      </w:r>
      <w:r>
        <w:rPr>
          <w:b/>
          <w:sz w:val="24"/>
          <w:szCs w:val="24"/>
          <w:lang w:val="en-US"/>
        </w:rPr>
        <w:t>, 202</w:t>
      </w:r>
      <w:r w:rsidR="00770F28">
        <w:rPr>
          <w:b/>
          <w:sz w:val="24"/>
          <w:szCs w:val="24"/>
          <w:lang w:val="en-US"/>
        </w:rPr>
        <w:t>3</w:t>
      </w:r>
      <w:r>
        <w:rPr>
          <w:b/>
          <w:sz w:val="24"/>
          <w:szCs w:val="24"/>
          <w:lang w:val="en-US"/>
        </w:rPr>
        <w:t>, at 23:59</w:t>
      </w:r>
      <w:r>
        <w:rPr>
          <w:sz w:val="24"/>
          <w:szCs w:val="24"/>
          <w:lang w:val="en-US"/>
        </w:rPr>
        <w:t>. Applicants must use the Application Form provided by NeuroMarseille.</w:t>
      </w:r>
    </w:p>
    <w:p w14:paraId="566E119A" w14:textId="77777777" w:rsidR="00B825C6" w:rsidRDefault="00B825C6">
      <w:pPr>
        <w:pStyle w:val="Sansinterligne"/>
        <w:contextualSpacing/>
        <w:jc w:val="both"/>
        <w:rPr>
          <w:b/>
          <w:sz w:val="24"/>
          <w:szCs w:val="24"/>
          <w:lang w:val="en-US"/>
        </w:rPr>
      </w:pPr>
    </w:p>
    <w:p w14:paraId="57A62366" w14:textId="7DB88980" w:rsidR="00B825C6" w:rsidRDefault="00000000">
      <w:pPr>
        <w:pStyle w:val="Sansinterligne"/>
        <w:contextualSpacing/>
        <w:jc w:val="both"/>
        <w:rPr>
          <w:sz w:val="24"/>
          <w:szCs w:val="24"/>
          <w:lang w:val="en-US"/>
        </w:rPr>
      </w:pPr>
      <w:r>
        <w:rPr>
          <w:b/>
          <w:sz w:val="24"/>
          <w:szCs w:val="24"/>
          <w:lang w:val="en-US"/>
        </w:rPr>
        <w:t xml:space="preserve">Evaluation: </w:t>
      </w:r>
      <w:r>
        <w:rPr>
          <w:sz w:val="24"/>
          <w:szCs w:val="24"/>
          <w:lang w:val="en-US"/>
        </w:rPr>
        <w:t xml:space="preserve">The Scientific Committee, composed of NeuroMarseille neuroscientists with the possible support of national experts, will evaluate and select the projects. The evaluations will be sent by e-mail to the applicants from the </w:t>
      </w:r>
      <w:r>
        <w:rPr>
          <w:b/>
          <w:bCs/>
          <w:sz w:val="24"/>
          <w:szCs w:val="24"/>
          <w:lang w:val="en-US"/>
        </w:rPr>
        <w:t>2</w:t>
      </w:r>
      <w:r>
        <w:rPr>
          <w:b/>
          <w:bCs/>
          <w:sz w:val="24"/>
          <w:szCs w:val="24"/>
          <w:vertAlign w:val="superscript"/>
          <w:lang w:val="en-US"/>
        </w:rPr>
        <w:t>rd</w:t>
      </w:r>
      <w:r>
        <w:rPr>
          <w:b/>
          <w:bCs/>
          <w:sz w:val="24"/>
          <w:szCs w:val="24"/>
          <w:lang w:val="en-US"/>
        </w:rPr>
        <w:t xml:space="preserve"> week of January 202</w:t>
      </w:r>
      <w:r w:rsidR="00770F28">
        <w:rPr>
          <w:b/>
          <w:bCs/>
          <w:sz w:val="24"/>
          <w:szCs w:val="24"/>
          <w:lang w:val="en-US"/>
        </w:rPr>
        <w:t>4</w:t>
      </w:r>
      <w:r>
        <w:rPr>
          <w:sz w:val="24"/>
          <w:szCs w:val="24"/>
          <w:lang w:val="en-US"/>
        </w:rPr>
        <w:t>.</w:t>
      </w:r>
    </w:p>
    <w:p w14:paraId="1BA8F3D2" w14:textId="77777777" w:rsidR="00B825C6" w:rsidRDefault="00B825C6">
      <w:pPr>
        <w:pStyle w:val="Sansinterligne"/>
        <w:contextualSpacing/>
        <w:jc w:val="both"/>
        <w:rPr>
          <w:b/>
          <w:sz w:val="24"/>
          <w:szCs w:val="24"/>
          <w:lang w:val="en-US"/>
        </w:rPr>
      </w:pPr>
    </w:p>
    <w:p w14:paraId="3B9E8B1E" w14:textId="77777777" w:rsidR="00B825C6" w:rsidRDefault="00000000">
      <w:pPr>
        <w:pStyle w:val="Sansinterligne"/>
        <w:contextualSpacing/>
        <w:jc w:val="both"/>
        <w:rPr>
          <w:i/>
          <w:iCs/>
          <w:lang w:val="en-US"/>
        </w:rPr>
      </w:pPr>
      <w:bookmarkStart w:id="0" w:name="_Hlk84873550"/>
      <w:r>
        <w:rPr>
          <w:b/>
          <w:sz w:val="24"/>
          <w:szCs w:val="24"/>
          <w:lang w:val="en-US"/>
        </w:rPr>
        <w:t xml:space="preserve">Terms of engagement: </w:t>
      </w:r>
      <w:r>
        <w:rPr>
          <w:sz w:val="24"/>
          <w:szCs w:val="24"/>
          <w:lang w:val="en-US"/>
        </w:rPr>
        <w:t>It is mandatory to mention the support of NeuroMarseille in all scientific publications and communications in relation with the project</w:t>
      </w:r>
      <w:r>
        <w:rPr>
          <w:i/>
          <w:iCs/>
          <w:lang w:val="en-US"/>
        </w:rPr>
        <w:t>:</w:t>
      </w:r>
    </w:p>
    <w:p w14:paraId="4C4BD0D8" w14:textId="77777777" w:rsidR="00B825C6" w:rsidRDefault="00000000">
      <w:pPr>
        <w:pStyle w:val="Sansinterligne"/>
        <w:contextualSpacing/>
        <w:jc w:val="center"/>
        <w:rPr>
          <w:rStyle w:val="Accentuation"/>
          <w:rFonts w:ascii="inherit" w:hAnsi="inherit" w:cs="Arial"/>
          <w:b/>
          <w:bCs/>
          <w:color w:val="0070C0"/>
          <w:lang w:val="en-US"/>
        </w:rPr>
      </w:pPr>
      <w:r>
        <w:rPr>
          <w:rStyle w:val="Accentuation"/>
          <w:rFonts w:ascii="inherit" w:hAnsi="inherit" w:cs="Arial"/>
          <w:b/>
          <w:bCs/>
          <w:color w:val="0070C0"/>
          <w:lang w:val="en-US"/>
        </w:rPr>
        <w:t xml:space="preserve">This work has received support from the French government under the </w:t>
      </w:r>
      <w:proofErr w:type="spellStart"/>
      <w:r>
        <w:rPr>
          <w:rStyle w:val="Accentuation"/>
          <w:rFonts w:ascii="inherit" w:hAnsi="inherit" w:cs="Arial"/>
          <w:b/>
          <w:bCs/>
          <w:color w:val="0070C0"/>
          <w:lang w:val="en-US"/>
        </w:rPr>
        <w:t>Programme</w:t>
      </w:r>
      <w:proofErr w:type="spellEnd"/>
      <w:r>
        <w:rPr>
          <w:rStyle w:val="Accentuation"/>
          <w:rFonts w:ascii="inherit" w:hAnsi="inherit" w:cs="Arial"/>
          <w:b/>
          <w:bCs/>
          <w:color w:val="0070C0"/>
          <w:lang w:val="en-US"/>
        </w:rPr>
        <w:t xml:space="preserve"> « </w:t>
      </w:r>
      <w:proofErr w:type="spellStart"/>
      <w:r>
        <w:rPr>
          <w:rStyle w:val="Accentuation"/>
          <w:rFonts w:ascii="inherit" w:hAnsi="inherit" w:cs="Arial"/>
          <w:b/>
          <w:bCs/>
          <w:color w:val="0070C0"/>
          <w:lang w:val="en-US"/>
        </w:rPr>
        <w:t>Investissements</w:t>
      </w:r>
      <w:proofErr w:type="spellEnd"/>
      <w:r>
        <w:rPr>
          <w:rStyle w:val="Accentuation"/>
          <w:rFonts w:ascii="inherit" w:hAnsi="inherit" w:cs="Arial"/>
          <w:b/>
          <w:bCs/>
          <w:color w:val="0070C0"/>
          <w:lang w:val="en-US"/>
        </w:rPr>
        <w:t xml:space="preserve"> </w:t>
      </w:r>
      <w:proofErr w:type="spellStart"/>
      <w:r>
        <w:rPr>
          <w:rStyle w:val="Accentuation"/>
          <w:rFonts w:ascii="inherit" w:hAnsi="inherit" w:cs="Arial"/>
          <w:b/>
          <w:bCs/>
          <w:color w:val="0070C0"/>
          <w:lang w:val="en-US"/>
        </w:rPr>
        <w:t>d’Avenir</w:t>
      </w:r>
      <w:proofErr w:type="spellEnd"/>
      <w:r>
        <w:rPr>
          <w:rStyle w:val="Accentuation"/>
          <w:rFonts w:ascii="inherit" w:hAnsi="inherit" w:cs="Arial"/>
          <w:b/>
          <w:bCs/>
          <w:color w:val="0070C0"/>
          <w:lang w:val="en-US"/>
        </w:rPr>
        <w:t xml:space="preserve"> », Initiative </w:t>
      </w:r>
      <w:proofErr w:type="spellStart"/>
      <w:r>
        <w:rPr>
          <w:rStyle w:val="Accentuation"/>
          <w:rFonts w:ascii="inherit" w:hAnsi="inherit" w:cs="Arial"/>
          <w:b/>
          <w:bCs/>
          <w:color w:val="0070C0"/>
          <w:lang w:val="en-US"/>
        </w:rPr>
        <w:t>d’Excellence</w:t>
      </w:r>
      <w:proofErr w:type="spellEnd"/>
      <w:r>
        <w:rPr>
          <w:rStyle w:val="Accentuation"/>
          <w:rFonts w:ascii="inherit" w:hAnsi="inherit" w:cs="Arial"/>
          <w:b/>
          <w:bCs/>
          <w:color w:val="0070C0"/>
          <w:lang w:val="en-US"/>
        </w:rPr>
        <w:t xml:space="preserve"> </w:t>
      </w:r>
      <w:proofErr w:type="spellStart"/>
      <w:r>
        <w:rPr>
          <w:rStyle w:val="Accentuation"/>
          <w:rFonts w:ascii="inherit" w:hAnsi="inherit" w:cs="Arial"/>
          <w:b/>
          <w:bCs/>
          <w:color w:val="0070C0"/>
          <w:lang w:val="en-US"/>
        </w:rPr>
        <w:t>d’Aix</w:t>
      </w:r>
      <w:proofErr w:type="spellEnd"/>
      <w:r>
        <w:rPr>
          <w:rStyle w:val="Accentuation"/>
          <w:rFonts w:ascii="inherit" w:hAnsi="inherit" w:cs="Arial"/>
          <w:b/>
          <w:bCs/>
          <w:color w:val="0070C0"/>
          <w:lang w:val="en-US"/>
        </w:rPr>
        <w:t>-Marseille Université via A*Midex funding (AMX-19-IET-004), and ANR (ANR-17-EURE-0029).</w:t>
      </w:r>
    </w:p>
    <w:p w14:paraId="1397CB3C" w14:textId="77777777" w:rsidR="00B825C6" w:rsidRDefault="00B825C6">
      <w:pPr>
        <w:pStyle w:val="Sansinterligne"/>
        <w:contextualSpacing/>
        <w:jc w:val="both"/>
        <w:rPr>
          <w:sz w:val="24"/>
          <w:szCs w:val="24"/>
          <w:lang w:val="en-US"/>
        </w:rPr>
      </w:pPr>
    </w:p>
    <w:p w14:paraId="415C6B54" w14:textId="77777777" w:rsidR="00B825C6" w:rsidRDefault="00000000">
      <w:pPr>
        <w:pStyle w:val="Sansinterligne"/>
        <w:contextualSpacing/>
        <w:jc w:val="both"/>
        <w:rPr>
          <w:sz w:val="24"/>
          <w:szCs w:val="24"/>
          <w:lang w:val="en-US"/>
        </w:rPr>
      </w:pPr>
      <w:r>
        <w:rPr>
          <w:noProof/>
          <w:sz w:val="24"/>
          <w:szCs w:val="24"/>
          <w:lang w:val="en-US"/>
        </w:rPr>
        <mc:AlternateContent>
          <mc:Choice Requires="wpg">
            <w:drawing>
              <wp:anchor distT="0" distB="0" distL="114300" distR="114300" simplePos="0" relativeHeight="251659264" behindDoc="0" locked="0" layoutInCell="1" allowOverlap="1" wp14:anchorId="59C1FF7A" wp14:editId="0272D725">
                <wp:simplePos x="0" y="0"/>
                <wp:positionH relativeFrom="column">
                  <wp:posOffset>-85725</wp:posOffset>
                </wp:positionH>
                <wp:positionV relativeFrom="paragraph">
                  <wp:posOffset>114935</wp:posOffset>
                </wp:positionV>
                <wp:extent cx="6838950" cy="2038350"/>
                <wp:effectExtent l="0" t="0" r="19050" b="19050"/>
                <wp:wrapNone/>
                <wp:docPr id="2" name="Rectangle 2"/>
                <wp:cNvGraphicFramePr/>
                <a:graphic xmlns:a="http://schemas.openxmlformats.org/drawingml/2006/main">
                  <a:graphicData uri="http://schemas.microsoft.com/office/word/2010/wordprocessingShape">
                    <wps:wsp>
                      <wps:cNvSpPr/>
                      <wps:spPr bwMode="auto">
                        <a:xfrm>
                          <a:off x="0" y="0"/>
                          <a:ext cx="6838950" cy="2038349"/>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1" o:spid="_x0000_s1" o:spt="1" type="#_x0000_t1" style="position:absolute;z-index:251659264;o:allowoverlap:true;o:allowincell:true;mso-position-horizontal-relative:text;margin-left:-6.8pt;mso-position-horizontal:absolute;mso-position-vertical-relative:text;margin-top:9.0pt;mso-position-vertical:absolute;width:538.5pt;height:160.5pt;mso-wrap-distance-left:9.0pt;mso-wrap-distance-top:0.0pt;mso-wrap-distance-right:9.0pt;mso-wrap-distance-bottom:0.0pt;visibility:visible;" filled="f" strokecolor="#C00000" strokeweight="2.00pt">
                <v:stroke dashstyle="solid"/>
              </v:shape>
            </w:pict>
          </mc:Fallback>
        </mc:AlternateContent>
      </w:r>
    </w:p>
    <w:p w14:paraId="118E47A4" w14:textId="77777777" w:rsidR="00B825C6" w:rsidRDefault="00000000">
      <w:pPr>
        <w:pStyle w:val="Sansinterligne"/>
        <w:contextualSpacing/>
        <w:jc w:val="both"/>
        <w:rPr>
          <w:b/>
          <w:bCs/>
          <w:sz w:val="24"/>
          <w:szCs w:val="24"/>
          <w:lang w:val="en-US"/>
        </w:rPr>
      </w:pPr>
      <w:r>
        <w:rPr>
          <w:b/>
          <w:bCs/>
          <w:sz w:val="24"/>
          <w:szCs w:val="24"/>
          <w:lang w:val="en-US"/>
        </w:rPr>
        <w:t xml:space="preserve">The grantees involved in the project will be asked </w:t>
      </w:r>
    </w:p>
    <w:p w14:paraId="1A5F150E" w14:textId="77777777" w:rsidR="00B825C6" w:rsidRDefault="00000000">
      <w:pPr>
        <w:pStyle w:val="Sansinterligne"/>
        <w:numPr>
          <w:ilvl w:val="0"/>
          <w:numId w:val="1"/>
        </w:numPr>
        <w:contextualSpacing/>
        <w:jc w:val="both"/>
        <w:rPr>
          <w:sz w:val="24"/>
          <w:szCs w:val="24"/>
          <w:lang w:val="en-US"/>
        </w:rPr>
      </w:pPr>
      <w:r>
        <w:rPr>
          <w:sz w:val="24"/>
          <w:szCs w:val="24"/>
          <w:lang w:val="en-US"/>
        </w:rPr>
        <w:t>to give with their application a brief description of their project for communication purposes</w:t>
      </w:r>
    </w:p>
    <w:p w14:paraId="4CB76F96" w14:textId="77777777" w:rsidR="00B825C6" w:rsidRDefault="00000000">
      <w:pPr>
        <w:pStyle w:val="Sansinterligne"/>
        <w:numPr>
          <w:ilvl w:val="0"/>
          <w:numId w:val="1"/>
        </w:numPr>
        <w:contextualSpacing/>
        <w:jc w:val="both"/>
        <w:rPr>
          <w:sz w:val="24"/>
          <w:szCs w:val="24"/>
          <w:lang w:val="en-US"/>
        </w:rPr>
      </w:pPr>
      <w:r>
        <w:rPr>
          <w:sz w:val="24"/>
          <w:szCs w:val="24"/>
          <w:lang w:val="en-US"/>
        </w:rPr>
        <w:t xml:space="preserve">to send a brief description of the results they have obtained, the objectives achieved and the follow-up envisaged (application for funding, publication, </w:t>
      </w:r>
      <w:proofErr w:type="spellStart"/>
      <w:r>
        <w:rPr>
          <w:sz w:val="24"/>
          <w:szCs w:val="24"/>
          <w:lang w:val="en-US"/>
        </w:rPr>
        <w:t>etc</w:t>
      </w:r>
      <w:proofErr w:type="spellEnd"/>
      <w:r>
        <w:rPr>
          <w:sz w:val="24"/>
          <w:szCs w:val="24"/>
          <w:lang w:val="en-US"/>
        </w:rPr>
        <w:t>…)</w:t>
      </w:r>
    </w:p>
    <w:p w14:paraId="34409B7E" w14:textId="77777777" w:rsidR="00B825C6" w:rsidRDefault="00000000">
      <w:pPr>
        <w:pStyle w:val="ql-indent-1"/>
        <w:numPr>
          <w:ilvl w:val="1"/>
          <w:numId w:val="1"/>
        </w:numPr>
        <w:spacing w:before="0" w:beforeAutospacing="0" w:after="0" w:afterAutospacing="0"/>
        <w:rPr>
          <w:rFonts w:asciiTheme="minorHAnsi" w:eastAsiaTheme="minorHAnsi" w:hAnsiTheme="minorHAnsi" w:cstheme="minorBidi"/>
          <w:lang w:val="en-US" w:eastAsia="en-US"/>
        </w:rPr>
      </w:pPr>
      <w:r>
        <w:rPr>
          <w:rFonts w:asciiTheme="minorHAnsi" w:eastAsiaTheme="minorHAnsi" w:hAnsiTheme="minorHAnsi" w:cstheme="minorBidi"/>
          <w:lang w:val="en-US" w:eastAsia="en-US"/>
        </w:rPr>
        <w:t>including a “data management plan” = a short section describing how data have been produced, documented, (re)used, managed and shared during and after the project. It is a tool to help set up a reflection on research data to make it FAIR (easy to Find, Accessible, Interoperable, Reusable, etc.).</w:t>
      </w:r>
    </w:p>
    <w:p w14:paraId="2D9A0DFC" w14:textId="77777777" w:rsidR="00B825C6" w:rsidRDefault="00000000">
      <w:pPr>
        <w:pStyle w:val="Sansinterligne"/>
        <w:numPr>
          <w:ilvl w:val="0"/>
          <w:numId w:val="1"/>
        </w:numPr>
        <w:contextualSpacing/>
        <w:jc w:val="both"/>
        <w:rPr>
          <w:sz w:val="24"/>
          <w:szCs w:val="24"/>
          <w:lang w:val="en-US"/>
        </w:rPr>
      </w:pPr>
      <w:r>
        <w:rPr>
          <w:sz w:val="24"/>
          <w:szCs w:val="24"/>
          <w:lang w:val="en-US"/>
        </w:rPr>
        <w:t xml:space="preserve">to possibly present their findings during the events organized by NeuroMarseille </w:t>
      </w:r>
    </w:p>
    <w:p w14:paraId="0A1754E4" w14:textId="77777777" w:rsidR="00B825C6" w:rsidRDefault="00000000">
      <w:pPr>
        <w:pStyle w:val="Sansinterligne"/>
        <w:numPr>
          <w:ilvl w:val="0"/>
          <w:numId w:val="1"/>
        </w:numPr>
        <w:contextualSpacing/>
        <w:jc w:val="both"/>
        <w:rPr>
          <w:sz w:val="24"/>
          <w:szCs w:val="24"/>
          <w:lang w:val="en-US"/>
        </w:rPr>
      </w:pPr>
      <w:r>
        <w:rPr>
          <w:sz w:val="24"/>
          <w:szCs w:val="24"/>
          <w:lang w:val="en-US"/>
        </w:rPr>
        <w:t>to possibly be part of the next Scientific Committee.</w:t>
      </w:r>
      <w:bookmarkEnd w:id="0"/>
    </w:p>
    <w:sectPr w:rsidR="00B825C6">
      <w:pgSz w:w="11906" w:h="16838"/>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D1AB" w14:textId="77777777" w:rsidR="00DE0FFF" w:rsidRDefault="00DE0FFF">
      <w:pPr>
        <w:spacing w:after="0" w:line="240" w:lineRule="auto"/>
      </w:pPr>
      <w:r>
        <w:separator/>
      </w:r>
    </w:p>
  </w:endnote>
  <w:endnote w:type="continuationSeparator" w:id="0">
    <w:p w14:paraId="08515EB9" w14:textId="77777777" w:rsidR="00DE0FFF" w:rsidRDefault="00DE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default"/>
  </w:font>
  <w:font w:name="Noto Sans CJK SC Regular">
    <w:charset w:val="00"/>
    <w:family w:val="auto"/>
    <w:pitch w:val="default"/>
  </w:font>
  <w:font w:name="FreeSans">
    <w:altName w:val="Cambria"/>
    <w:charset w:val="00"/>
    <w:family w:val="auto"/>
    <w:pitch w:val="default"/>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A6BE" w14:textId="77777777" w:rsidR="00DE0FFF" w:rsidRDefault="00DE0FFF">
      <w:pPr>
        <w:spacing w:after="0" w:line="240" w:lineRule="auto"/>
      </w:pPr>
      <w:r>
        <w:separator/>
      </w:r>
    </w:p>
  </w:footnote>
  <w:footnote w:type="continuationSeparator" w:id="0">
    <w:p w14:paraId="16521F89" w14:textId="77777777" w:rsidR="00DE0FFF" w:rsidRDefault="00DE0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6680"/>
    <w:multiLevelType w:val="hybridMultilevel"/>
    <w:tmpl w:val="02FA9FBC"/>
    <w:lvl w:ilvl="0" w:tplc="92A43112">
      <w:start w:val="1"/>
      <w:numFmt w:val="bullet"/>
      <w:lvlText w:val=""/>
      <w:lvlJc w:val="left"/>
      <w:pPr>
        <w:ind w:left="720" w:hanging="360"/>
      </w:pPr>
      <w:rPr>
        <w:rFonts w:ascii="Wingdings" w:hAnsi="Wingdings" w:hint="default"/>
      </w:rPr>
    </w:lvl>
    <w:lvl w:ilvl="1" w:tplc="09345DC6">
      <w:start w:val="1"/>
      <w:numFmt w:val="bullet"/>
      <w:lvlText w:val="o"/>
      <w:lvlJc w:val="left"/>
      <w:pPr>
        <w:ind w:left="1440" w:hanging="360"/>
      </w:pPr>
      <w:rPr>
        <w:rFonts w:ascii="Courier New" w:hAnsi="Courier New" w:cs="Courier New" w:hint="default"/>
      </w:rPr>
    </w:lvl>
    <w:lvl w:ilvl="2" w:tplc="FE06E402">
      <w:start w:val="1"/>
      <w:numFmt w:val="bullet"/>
      <w:lvlText w:val=""/>
      <w:lvlJc w:val="left"/>
      <w:pPr>
        <w:ind w:left="2160" w:hanging="360"/>
      </w:pPr>
      <w:rPr>
        <w:rFonts w:ascii="Wingdings" w:hAnsi="Wingdings" w:hint="default"/>
      </w:rPr>
    </w:lvl>
    <w:lvl w:ilvl="3" w:tplc="C5C6ED08">
      <w:start w:val="1"/>
      <w:numFmt w:val="bullet"/>
      <w:lvlText w:val=""/>
      <w:lvlJc w:val="left"/>
      <w:pPr>
        <w:ind w:left="2880" w:hanging="360"/>
      </w:pPr>
      <w:rPr>
        <w:rFonts w:ascii="Symbol" w:hAnsi="Symbol" w:hint="default"/>
      </w:rPr>
    </w:lvl>
    <w:lvl w:ilvl="4" w:tplc="F5C67228">
      <w:start w:val="1"/>
      <w:numFmt w:val="bullet"/>
      <w:lvlText w:val="o"/>
      <w:lvlJc w:val="left"/>
      <w:pPr>
        <w:ind w:left="3600" w:hanging="360"/>
      </w:pPr>
      <w:rPr>
        <w:rFonts w:ascii="Courier New" w:hAnsi="Courier New" w:cs="Courier New" w:hint="default"/>
      </w:rPr>
    </w:lvl>
    <w:lvl w:ilvl="5" w:tplc="FC3AFB38">
      <w:start w:val="1"/>
      <w:numFmt w:val="bullet"/>
      <w:lvlText w:val=""/>
      <w:lvlJc w:val="left"/>
      <w:pPr>
        <w:ind w:left="4320" w:hanging="360"/>
      </w:pPr>
      <w:rPr>
        <w:rFonts w:ascii="Wingdings" w:hAnsi="Wingdings" w:hint="default"/>
      </w:rPr>
    </w:lvl>
    <w:lvl w:ilvl="6" w:tplc="2004AD94">
      <w:start w:val="1"/>
      <w:numFmt w:val="bullet"/>
      <w:lvlText w:val=""/>
      <w:lvlJc w:val="left"/>
      <w:pPr>
        <w:ind w:left="5040" w:hanging="360"/>
      </w:pPr>
      <w:rPr>
        <w:rFonts w:ascii="Symbol" w:hAnsi="Symbol" w:hint="default"/>
      </w:rPr>
    </w:lvl>
    <w:lvl w:ilvl="7" w:tplc="86CCD7DC">
      <w:start w:val="1"/>
      <w:numFmt w:val="bullet"/>
      <w:lvlText w:val="o"/>
      <w:lvlJc w:val="left"/>
      <w:pPr>
        <w:ind w:left="5760" w:hanging="360"/>
      </w:pPr>
      <w:rPr>
        <w:rFonts w:ascii="Courier New" w:hAnsi="Courier New" w:cs="Courier New" w:hint="default"/>
      </w:rPr>
    </w:lvl>
    <w:lvl w:ilvl="8" w:tplc="91B45084">
      <w:start w:val="1"/>
      <w:numFmt w:val="bullet"/>
      <w:lvlText w:val=""/>
      <w:lvlJc w:val="left"/>
      <w:pPr>
        <w:ind w:left="6480" w:hanging="360"/>
      </w:pPr>
      <w:rPr>
        <w:rFonts w:ascii="Wingdings" w:hAnsi="Wingdings" w:hint="default"/>
      </w:rPr>
    </w:lvl>
  </w:abstractNum>
  <w:abstractNum w:abstractNumId="1" w15:restartNumberingAfterBreak="0">
    <w:nsid w:val="67D76BEE"/>
    <w:multiLevelType w:val="hybridMultilevel"/>
    <w:tmpl w:val="A38E1D42"/>
    <w:lvl w:ilvl="0" w:tplc="F3CC9D1A">
      <w:start w:val="1"/>
      <w:numFmt w:val="bullet"/>
      <w:lvlText w:val=""/>
      <w:lvlJc w:val="left"/>
      <w:pPr>
        <w:tabs>
          <w:tab w:val="num" w:pos="720"/>
        </w:tabs>
        <w:ind w:left="720" w:hanging="360"/>
      </w:pPr>
      <w:rPr>
        <w:rFonts w:ascii="Symbol" w:hAnsi="Symbol" w:hint="default"/>
        <w:sz w:val="20"/>
      </w:rPr>
    </w:lvl>
    <w:lvl w:ilvl="1" w:tplc="9C665C42">
      <w:start w:val="1"/>
      <w:numFmt w:val="bullet"/>
      <w:lvlText w:val="o"/>
      <w:lvlJc w:val="left"/>
      <w:pPr>
        <w:tabs>
          <w:tab w:val="num" w:pos="1440"/>
        </w:tabs>
        <w:ind w:left="1440" w:hanging="360"/>
      </w:pPr>
      <w:rPr>
        <w:rFonts w:ascii="Courier New" w:hAnsi="Courier New" w:hint="default"/>
        <w:sz w:val="20"/>
      </w:rPr>
    </w:lvl>
    <w:lvl w:ilvl="2" w:tplc="C0B2DF42">
      <w:start w:val="1"/>
      <w:numFmt w:val="bullet"/>
      <w:lvlText w:val=""/>
      <w:lvlJc w:val="left"/>
      <w:pPr>
        <w:tabs>
          <w:tab w:val="num" w:pos="2160"/>
        </w:tabs>
        <w:ind w:left="2160" w:hanging="360"/>
      </w:pPr>
      <w:rPr>
        <w:rFonts w:ascii="Wingdings" w:hAnsi="Wingdings" w:hint="default"/>
        <w:sz w:val="20"/>
      </w:rPr>
    </w:lvl>
    <w:lvl w:ilvl="3" w:tplc="9884AF34">
      <w:start w:val="1"/>
      <w:numFmt w:val="bullet"/>
      <w:lvlText w:val=""/>
      <w:lvlJc w:val="left"/>
      <w:pPr>
        <w:tabs>
          <w:tab w:val="num" w:pos="2880"/>
        </w:tabs>
        <w:ind w:left="2880" w:hanging="360"/>
      </w:pPr>
      <w:rPr>
        <w:rFonts w:ascii="Wingdings" w:hAnsi="Wingdings" w:hint="default"/>
        <w:sz w:val="20"/>
      </w:rPr>
    </w:lvl>
    <w:lvl w:ilvl="4" w:tplc="004CE010">
      <w:start w:val="1"/>
      <w:numFmt w:val="bullet"/>
      <w:lvlText w:val=""/>
      <w:lvlJc w:val="left"/>
      <w:pPr>
        <w:tabs>
          <w:tab w:val="num" w:pos="3600"/>
        </w:tabs>
        <w:ind w:left="3600" w:hanging="360"/>
      </w:pPr>
      <w:rPr>
        <w:rFonts w:ascii="Wingdings" w:hAnsi="Wingdings" w:hint="default"/>
        <w:sz w:val="20"/>
      </w:rPr>
    </w:lvl>
    <w:lvl w:ilvl="5" w:tplc="436C02A4">
      <w:start w:val="1"/>
      <w:numFmt w:val="bullet"/>
      <w:lvlText w:val=""/>
      <w:lvlJc w:val="left"/>
      <w:pPr>
        <w:tabs>
          <w:tab w:val="num" w:pos="4320"/>
        </w:tabs>
        <w:ind w:left="4320" w:hanging="360"/>
      </w:pPr>
      <w:rPr>
        <w:rFonts w:ascii="Wingdings" w:hAnsi="Wingdings" w:hint="default"/>
        <w:sz w:val="20"/>
      </w:rPr>
    </w:lvl>
    <w:lvl w:ilvl="6" w:tplc="914812E8">
      <w:start w:val="1"/>
      <w:numFmt w:val="bullet"/>
      <w:lvlText w:val=""/>
      <w:lvlJc w:val="left"/>
      <w:pPr>
        <w:tabs>
          <w:tab w:val="num" w:pos="5040"/>
        </w:tabs>
        <w:ind w:left="5040" w:hanging="360"/>
      </w:pPr>
      <w:rPr>
        <w:rFonts w:ascii="Wingdings" w:hAnsi="Wingdings" w:hint="default"/>
        <w:sz w:val="20"/>
      </w:rPr>
    </w:lvl>
    <w:lvl w:ilvl="7" w:tplc="970C422A">
      <w:start w:val="1"/>
      <w:numFmt w:val="bullet"/>
      <w:lvlText w:val=""/>
      <w:lvlJc w:val="left"/>
      <w:pPr>
        <w:tabs>
          <w:tab w:val="num" w:pos="5760"/>
        </w:tabs>
        <w:ind w:left="5760" w:hanging="360"/>
      </w:pPr>
      <w:rPr>
        <w:rFonts w:ascii="Wingdings" w:hAnsi="Wingdings" w:hint="default"/>
        <w:sz w:val="20"/>
      </w:rPr>
    </w:lvl>
    <w:lvl w:ilvl="8" w:tplc="9D787F0A">
      <w:start w:val="1"/>
      <w:numFmt w:val="bullet"/>
      <w:lvlText w:val=""/>
      <w:lvlJc w:val="left"/>
      <w:pPr>
        <w:tabs>
          <w:tab w:val="num" w:pos="6480"/>
        </w:tabs>
        <w:ind w:left="6480" w:hanging="360"/>
      </w:pPr>
      <w:rPr>
        <w:rFonts w:ascii="Wingdings" w:hAnsi="Wingdings" w:hint="default"/>
        <w:sz w:val="20"/>
      </w:rPr>
    </w:lvl>
  </w:abstractNum>
  <w:num w:numId="1" w16cid:durableId="764958125">
    <w:abstractNumId w:val="0"/>
  </w:num>
  <w:num w:numId="2" w16cid:durableId="1207909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C6"/>
    <w:rsid w:val="00770F28"/>
    <w:rsid w:val="00B825C6"/>
    <w:rsid w:val="00DE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1FC8"/>
  <w15:docId w15:val="{3FA6970D-E4BB-472C-B182-A0D61F4F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extedebullesCar">
    <w:name w:val="Texte de bulles Car"/>
    <w:basedOn w:val="Policepardfaut"/>
    <w:link w:val="Textedebulles"/>
    <w:uiPriority w:val="99"/>
    <w:semiHidden/>
    <w:qFormat/>
    <w:rPr>
      <w:rFonts w:ascii="Times New Roman" w:hAnsi="Times New Roman" w:cs="Times New Roman"/>
      <w:sz w:val="18"/>
      <w:szCs w:val="18"/>
    </w:rPr>
  </w:style>
  <w:style w:type="character" w:styleId="Marquedecommentaire">
    <w:name w:val="annotation reference"/>
    <w:basedOn w:val="Policepardfaut"/>
    <w:uiPriority w:val="99"/>
    <w:semiHidden/>
    <w:unhideWhenUsed/>
    <w:qFormat/>
    <w:rPr>
      <w:sz w:val="16"/>
      <w:szCs w:val="16"/>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paragraph" w:styleId="Titre">
    <w:name w:val="Title"/>
    <w:basedOn w:val="Normal"/>
    <w:next w:val="Corpsdetexte"/>
    <w:link w:val="TitreCar"/>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customStyle="1" w:styleId="Lgende1">
    <w:name w:val="Légende1"/>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ansinterligne">
    <w:name w:val="No Spacing"/>
    <w:uiPriority w:val="1"/>
    <w:qFormat/>
  </w:style>
  <w:style w:type="paragraph" w:styleId="Textedebulles">
    <w:name w:val="Balloon Text"/>
    <w:basedOn w:val="Normal"/>
    <w:link w:val="TextedebullesCar"/>
    <w:uiPriority w:val="99"/>
    <w:semiHidden/>
    <w:unhideWhenUsed/>
    <w:qFormat/>
    <w:pPr>
      <w:spacing w:after="0" w:line="240" w:lineRule="auto"/>
    </w:pPr>
    <w:rPr>
      <w:rFonts w:ascii="Times New Roman" w:hAnsi="Times New Roman" w:cs="Times New Roman"/>
      <w:sz w:val="18"/>
      <w:szCs w:val="18"/>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Objetducommentaire">
    <w:name w:val="annotation subject"/>
    <w:basedOn w:val="Commentaire"/>
    <w:link w:val="ObjetducommentaireCar"/>
    <w:uiPriority w:val="99"/>
    <w:semiHidden/>
    <w:unhideWhenUsed/>
    <w:qFormat/>
    <w:rPr>
      <w:b/>
      <w:bCs/>
    </w:rPr>
  </w:style>
  <w:style w:type="paragraph" w:styleId="Rvision">
    <w:name w:val="Revision"/>
    <w:hidden/>
    <w:uiPriority w:val="99"/>
    <w:semiHidden/>
  </w:style>
  <w:style w:type="paragraph" w:customStyle="1" w:styleId="Default">
    <w:name w:val="Default"/>
    <w:pPr>
      <w:widowControl w:val="0"/>
    </w:pPr>
    <w:rPr>
      <w:rFonts w:ascii="Calibri" w:hAnsi="Calibri" w:cs="Calibri"/>
      <w:color w:val="000000"/>
      <w:sz w:val="24"/>
      <w:szCs w:val="24"/>
    </w:rPr>
  </w:style>
  <w:style w:type="character" w:styleId="Accentuation">
    <w:name w:val="Emphasis"/>
    <w:basedOn w:val="Policepardfaut"/>
    <w:uiPriority w:val="20"/>
    <w:qFormat/>
    <w:rPr>
      <w:i/>
      <w:iCs/>
    </w:rPr>
  </w:style>
  <w:style w:type="paragraph" w:customStyle="1" w:styleId="ql-indent-1">
    <w:name w:val="ql-indent-1"/>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3773</Characters>
  <Application>Microsoft Office Word</Application>
  <DocSecurity>0</DocSecurity>
  <Lines>31</Lines>
  <Paragraphs>8</Paragraphs>
  <ScaleCrop>false</ScaleCrop>
  <Company>CNRS</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Gubellini</dc:creator>
  <dc:description/>
  <cp:lastModifiedBy>GALLON Gabrielle</cp:lastModifiedBy>
  <cp:revision>2</cp:revision>
  <dcterms:created xsi:type="dcterms:W3CDTF">2023-09-25T15:56:00Z</dcterms:created>
  <dcterms:modified xsi:type="dcterms:W3CDTF">2023-09-25T15:56:00Z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CNRS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