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3E2C" w14:textId="77777777" w:rsidR="002312BD" w:rsidRDefault="002312BD" w:rsidP="00764395">
      <w:pPr>
        <w:pStyle w:val="Sansinterligne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36B3066" wp14:editId="26C454A1">
            <wp:simplePos x="0" y="0"/>
            <wp:positionH relativeFrom="column">
              <wp:posOffset>14605</wp:posOffset>
            </wp:positionH>
            <wp:positionV relativeFrom="paragraph">
              <wp:posOffset>-299720</wp:posOffset>
            </wp:positionV>
            <wp:extent cx="2649220" cy="1133475"/>
            <wp:effectExtent l="0" t="0" r="0" b="9525"/>
            <wp:wrapNone/>
            <wp:docPr id="2" name="Image 2" descr="C:\Users\manip\Downloads\Logo-Neuroschool-Impression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ip\Downloads\Logo-Neuroschool-Impression-CMJ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806A9" w14:textId="77777777" w:rsidR="002312BD" w:rsidRDefault="002312BD" w:rsidP="00764395">
      <w:pPr>
        <w:pStyle w:val="Sansinterligne"/>
        <w:jc w:val="center"/>
        <w:rPr>
          <w:rFonts w:cstheme="minorHAnsi"/>
          <w:b/>
          <w:sz w:val="32"/>
          <w:szCs w:val="32"/>
        </w:rPr>
      </w:pPr>
    </w:p>
    <w:p w14:paraId="18B451B8" w14:textId="77777777" w:rsidR="002312BD" w:rsidRDefault="002312BD" w:rsidP="00764395">
      <w:pPr>
        <w:pStyle w:val="Sansinterligne"/>
        <w:jc w:val="center"/>
        <w:rPr>
          <w:rFonts w:cstheme="minorHAnsi"/>
          <w:b/>
          <w:sz w:val="32"/>
          <w:szCs w:val="32"/>
        </w:rPr>
      </w:pPr>
    </w:p>
    <w:p w14:paraId="58AFCEE4" w14:textId="77777777" w:rsidR="002312BD" w:rsidRDefault="002312BD" w:rsidP="00764395">
      <w:pPr>
        <w:pStyle w:val="Sansinterligne"/>
        <w:jc w:val="center"/>
        <w:rPr>
          <w:rFonts w:cstheme="minorHAnsi"/>
          <w:b/>
          <w:sz w:val="32"/>
          <w:szCs w:val="32"/>
        </w:rPr>
      </w:pPr>
    </w:p>
    <w:p w14:paraId="6BA0F2DE" w14:textId="77777777" w:rsidR="002312BD" w:rsidRPr="002312BD" w:rsidRDefault="002312BD" w:rsidP="00764395">
      <w:pPr>
        <w:pStyle w:val="Sansinterligne"/>
        <w:jc w:val="center"/>
        <w:rPr>
          <w:rFonts w:cstheme="minorHAnsi"/>
          <w:b/>
        </w:rPr>
      </w:pPr>
    </w:p>
    <w:p w14:paraId="18921A06" w14:textId="77777777" w:rsidR="002312BD" w:rsidRPr="002312BD" w:rsidRDefault="00764395" w:rsidP="00764395">
      <w:pPr>
        <w:pStyle w:val="Sansinterligne"/>
        <w:jc w:val="center"/>
        <w:rPr>
          <w:rFonts w:cstheme="minorHAnsi"/>
          <w:b/>
          <w:sz w:val="40"/>
          <w:szCs w:val="40"/>
        </w:rPr>
      </w:pPr>
      <w:r w:rsidRPr="002312BD">
        <w:rPr>
          <w:rFonts w:cstheme="minorHAnsi"/>
          <w:b/>
          <w:sz w:val="40"/>
          <w:szCs w:val="40"/>
        </w:rPr>
        <w:t xml:space="preserve">Appel à projets Ecoles Thématiques </w:t>
      </w:r>
    </w:p>
    <w:p w14:paraId="37FD16E5" w14:textId="4704703A" w:rsidR="00764395" w:rsidRPr="002312BD" w:rsidRDefault="00764395" w:rsidP="00764395">
      <w:pPr>
        <w:pStyle w:val="Sansinterligne"/>
        <w:jc w:val="center"/>
        <w:rPr>
          <w:rFonts w:cstheme="minorHAnsi"/>
          <w:b/>
          <w:sz w:val="40"/>
          <w:szCs w:val="40"/>
        </w:rPr>
      </w:pPr>
      <w:proofErr w:type="gramStart"/>
      <w:r w:rsidRPr="002312BD">
        <w:rPr>
          <w:rFonts w:cstheme="minorHAnsi"/>
          <w:b/>
          <w:sz w:val="40"/>
          <w:szCs w:val="40"/>
        </w:rPr>
        <w:t>de</w:t>
      </w:r>
      <w:proofErr w:type="gramEnd"/>
      <w:r w:rsidRPr="002312BD">
        <w:rPr>
          <w:rFonts w:cstheme="minorHAnsi"/>
          <w:b/>
          <w:sz w:val="40"/>
          <w:szCs w:val="40"/>
        </w:rPr>
        <w:t xml:space="preserve"> l'EUR </w:t>
      </w:r>
      <w:proofErr w:type="spellStart"/>
      <w:r w:rsidRPr="002312BD">
        <w:rPr>
          <w:rFonts w:cstheme="minorHAnsi"/>
          <w:b/>
          <w:sz w:val="40"/>
          <w:szCs w:val="40"/>
        </w:rPr>
        <w:t>NeuroSchool</w:t>
      </w:r>
      <w:proofErr w:type="spellEnd"/>
      <w:r w:rsidRPr="002312BD">
        <w:rPr>
          <w:rFonts w:cstheme="minorHAnsi"/>
          <w:b/>
          <w:sz w:val="40"/>
          <w:szCs w:val="40"/>
        </w:rPr>
        <w:t xml:space="preserve"> - 20</w:t>
      </w:r>
      <w:r w:rsidR="00CB1012">
        <w:rPr>
          <w:rFonts w:cstheme="minorHAnsi"/>
          <w:b/>
          <w:sz w:val="40"/>
          <w:szCs w:val="40"/>
        </w:rPr>
        <w:t>20</w:t>
      </w:r>
    </w:p>
    <w:p w14:paraId="03642A4F" w14:textId="77777777" w:rsidR="00764395" w:rsidRDefault="00764395" w:rsidP="00764395">
      <w:pPr>
        <w:pStyle w:val="Sansinterligne"/>
        <w:rPr>
          <w:rFonts w:cstheme="minorHAnsi"/>
          <w:sz w:val="22"/>
          <w:szCs w:val="22"/>
        </w:rPr>
      </w:pPr>
    </w:p>
    <w:p w14:paraId="34B7C761" w14:textId="77777777" w:rsidR="00764395" w:rsidRPr="002312BD" w:rsidRDefault="00764395" w:rsidP="0087272C">
      <w:pPr>
        <w:pStyle w:val="Sansinterligne"/>
        <w:jc w:val="center"/>
        <w:rPr>
          <w:rFonts w:cstheme="minorHAnsi"/>
          <w:sz w:val="16"/>
          <w:szCs w:val="16"/>
        </w:rPr>
      </w:pPr>
    </w:p>
    <w:p w14:paraId="0968B44D" w14:textId="675FCE07" w:rsidR="00764395" w:rsidRPr="002312BD" w:rsidRDefault="00764395" w:rsidP="002312BD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Dans le cadre de la formation universitaire en Neurosciences, l'Ecole Universitaire de Recherche (EUR) NeuroSchool d</w:t>
      </w:r>
      <w:r w:rsidR="00DC2B31">
        <w:rPr>
          <w:rFonts w:cstheme="minorHAnsi"/>
          <w:sz w:val="22"/>
          <w:szCs w:val="22"/>
        </w:rPr>
        <w:t>’Aix</w:t>
      </w:r>
      <w:r w:rsidRPr="002312BD">
        <w:rPr>
          <w:rFonts w:cstheme="minorHAnsi"/>
          <w:sz w:val="22"/>
          <w:szCs w:val="22"/>
        </w:rPr>
        <w:t xml:space="preserve"> Marseille </w:t>
      </w:r>
      <w:r w:rsidR="00DC2B31">
        <w:rPr>
          <w:rFonts w:cstheme="minorHAnsi"/>
          <w:sz w:val="22"/>
          <w:szCs w:val="22"/>
        </w:rPr>
        <w:t xml:space="preserve">Université </w:t>
      </w:r>
      <w:r w:rsidRPr="002312BD">
        <w:rPr>
          <w:rFonts w:cstheme="minorHAnsi"/>
          <w:sz w:val="22"/>
          <w:szCs w:val="22"/>
        </w:rPr>
        <w:t>lance un appel à projets pour le co-financement de deux Ecoles Thématiques ayant comme thème principal les Neurosciences.</w:t>
      </w:r>
    </w:p>
    <w:p w14:paraId="10D99C35" w14:textId="77777777" w:rsidR="00764395" w:rsidRPr="002312BD" w:rsidRDefault="00764395" w:rsidP="00764395">
      <w:pPr>
        <w:pStyle w:val="Sansinterligne"/>
        <w:rPr>
          <w:rFonts w:cstheme="minorHAnsi"/>
          <w:sz w:val="16"/>
          <w:szCs w:val="16"/>
        </w:rPr>
      </w:pPr>
    </w:p>
    <w:p w14:paraId="074A5381" w14:textId="77777777" w:rsidR="002312BD" w:rsidRPr="002312BD" w:rsidRDefault="002312BD" w:rsidP="00764395">
      <w:pPr>
        <w:pStyle w:val="Sansinterligne"/>
        <w:rPr>
          <w:rFonts w:cstheme="minorHAnsi"/>
          <w:sz w:val="22"/>
          <w:szCs w:val="22"/>
        </w:rPr>
      </w:pPr>
    </w:p>
    <w:p w14:paraId="497242D2" w14:textId="77777777" w:rsidR="00764395" w:rsidRPr="002312BD" w:rsidRDefault="00764395" w:rsidP="002312BD">
      <w:pPr>
        <w:pStyle w:val="Sansinterligne"/>
        <w:numPr>
          <w:ilvl w:val="0"/>
          <w:numId w:val="3"/>
        </w:numPr>
        <w:rPr>
          <w:rFonts w:cstheme="minorHAnsi"/>
          <w:b/>
        </w:rPr>
      </w:pPr>
      <w:r w:rsidRPr="002312BD">
        <w:rPr>
          <w:rFonts w:cstheme="minorHAnsi"/>
          <w:b/>
        </w:rPr>
        <w:t>Caractéristiques et critères d'éligibilité</w:t>
      </w:r>
    </w:p>
    <w:p w14:paraId="3F7A4CA7" w14:textId="77777777" w:rsidR="00764395" w:rsidRPr="002312BD" w:rsidRDefault="00764395" w:rsidP="00764395">
      <w:pPr>
        <w:pStyle w:val="Sansinterligne"/>
        <w:rPr>
          <w:rFonts w:cstheme="minorHAnsi"/>
          <w:sz w:val="22"/>
          <w:szCs w:val="22"/>
        </w:rPr>
      </w:pPr>
    </w:p>
    <w:p w14:paraId="51DB7EC1" w14:textId="616FE272" w:rsidR="00764395" w:rsidRDefault="00764395" w:rsidP="00764395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Le co-financement pourra être utilisé afin de couvrir en partie ou en totalité les frais d’hébergement et </w:t>
      </w:r>
      <w:r w:rsidR="00DC2B31">
        <w:rPr>
          <w:rFonts w:cstheme="minorHAnsi"/>
          <w:sz w:val="22"/>
          <w:szCs w:val="22"/>
        </w:rPr>
        <w:t xml:space="preserve">de </w:t>
      </w:r>
      <w:r w:rsidRPr="002312BD">
        <w:rPr>
          <w:rFonts w:cstheme="minorHAnsi"/>
          <w:sz w:val="22"/>
          <w:szCs w:val="22"/>
        </w:rPr>
        <w:t xml:space="preserve">nourriture des participants, la location d’équipements et salles de conférence, ainsi que les frais de </w:t>
      </w:r>
      <w:r w:rsidR="001F36E6">
        <w:rPr>
          <w:rFonts w:cstheme="minorHAnsi"/>
          <w:sz w:val="22"/>
          <w:szCs w:val="22"/>
        </w:rPr>
        <w:t>mission (déplacement, repas)</w:t>
      </w:r>
      <w:r w:rsidRPr="002312BD">
        <w:rPr>
          <w:rFonts w:cstheme="minorHAnsi"/>
          <w:sz w:val="22"/>
          <w:szCs w:val="22"/>
        </w:rPr>
        <w:t xml:space="preserve"> de certains intervenants (</w:t>
      </w:r>
      <w:r w:rsidRPr="00DF4657">
        <w:rPr>
          <w:rFonts w:cstheme="minorHAnsi"/>
          <w:i/>
          <w:sz w:val="22"/>
          <w:szCs w:val="22"/>
        </w:rPr>
        <w:t>speakers</w:t>
      </w:r>
      <w:r w:rsidRPr="002312BD">
        <w:rPr>
          <w:rFonts w:cstheme="minorHAnsi"/>
          <w:sz w:val="22"/>
          <w:szCs w:val="22"/>
        </w:rPr>
        <w:t xml:space="preserve">). </w:t>
      </w:r>
    </w:p>
    <w:p w14:paraId="6C9A9504" w14:textId="77777777" w:rsidR="002312BD" w:rsidRPr="002312BD" w:rsidRDefault="002312BD" w:rsidP="00764395">
      <w:pPr>
        <w:pStyle w:val="Sansinterligne"/>
        <w:jc w:val="both"/>
        <w:rPr>
          <w:rFonts w:cstheme="minorHAnsi"/>
          <w:sz w:val="22"/>
          <w:szCs w:val="22"/>
        </w:rPr>
      </w:pPr>
    </w:p>
    <w:p w14:paraId="0153B1AB" w14:textId="34C3B391" w:rsidR="00764395" w:rsidRDefault="00DC2B31" w:rsidP="00764395">
      <w:pPr>
        <w:pStyle w:val="Sansinterlign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NeuroSchool allouera ce co-financement </w:t>
      </w:r>
      <w:r w:rsidR="00764395" w:rsidRPr="002312BD">
        <w:rPr>
          <w:rFonts w:cstheme="minorHAnsi"/>
          <w:sz w:val="22"/>
          <w:szCs w:val="22"/>
        </w:rPr>
        <w:t xml:space="preserve">jusqu'à hauteur de </w:t>
      </w:r>
      <w:r w:rsidR="00764395" w:rsidRPr="00CB1012">
        <w:rPr>
          <w:rFonts w:cstheme="minorHAnsi"/>
          <w:b/>
          <w:bCs/>
          <w:sz w:val="22"/>
          <w:szCs w:val="22"/>
        </w:rPr>
        <w:t>15 k€ par projet</w:t>
      </w:r>
      <w:r w:rsidR="00764395" w:rsidRPr="002312BD">
        <w:rPr>
          <w:rFonts w:cstheme="minorHAnsi"/>
          <w:sz w:val="22"/>
          <w:szCs w:val="22"/>
        </w:rPr>
        <w:t>, en fonction de la durée de l'évènement proposé</w:t>
      </w:r>
      <w:r w:rsidR="00C47A47">
        <w:rPr>
          <w:rFonts w:cstheme="minorHAnsi"/>
          <w:sz w:val="22"/>
          <w:szCs w:val="22"/>
        </w:rPr>
        <w:t xml:space="preserve"> (minimum 3 jours)</w:t>
      </w:r>
      <w:r w:rsidR="00764395" w:rsidRPr="002312BD">
        <w:rPr>
          <w:rFonts w:cstheme="minorHAnsi"/>
          <w:sz w:val="22"/>
          <w:szCs w:val="22"/>
        </w:rPr>
        <w:t>, qui devra se dérouler à Marseille. Le co-financement ne sera pas versé au(x) organisateur(s), mais les frais seront couverts par NeuroSchool sous présentation de facture</w:t>
      </w:r>
      <w:r>
        <w:rPr>
          <w:rFonts w:cstheme="minorHAnsi"/>
          <w:sz w:val="22"/>
          <w:szCs w:val="22"/>
        </w:rPr>
        <w:t>s</w:t>
      </w:r>
      <w:r w:rsidR="00764395" w:rsidRPr="002312BD">
        <w:rPr>
          <w:rFonts w:cstheme="minorHAnsi"/>
          <w:sz w:val="22"/>
          <w:szCs w:val="22"/>
        </w:rPr>
        <w:t xml:space="preserve">. NeuroSchool ne couvrira pas </w:t>
      </w:r>
      <w:r>
        <w:rPr>
          <w:rFonts w:cstheme="minorHAnsi"/>
          <w:sz w:val="22"/>
          <w:szCs w:val="22"/>
        </w:rPr>
        <w:t xml:space="preserve">directement </w:t>
      </w:r>
      <w:r w:rsidR="00764395" w:rsidRPr="002312BD">
        <w:rPr>
          <w:rFonts w:cstheme="minorHAnsi"/>
          <w:sz w:val="22"/>
          <w:szCs w:val="22"/>
        </w:rPr>
        <w:t>les frais d’inscription.</w:t>
      </w:r>
    </w:p>
    <w:p w14:paraId="02D3A04D" w14:textId="77777777" w:rsidR="002312BD" w:rsidRPr="002312BD" w:rsidRDefault="002312BD" w:rsidP="00764395">
      <w:pPr>
        <w:pStyle w:val="Sansinterligne"/>
        <w:jc w:val="both"/>
        <w:rPr>
          <w:rFonts w:cstheme="minorHAnsi"/>
          <w:sz w:val="22"/>
          <w:szCs w:val="22"/>
        </w:rPr>
      </w:pPr>
    </w:p>
    <w:p w14:paraId="0BB95FC7" w14:textId="37AE1847" w:rsidR="00764395" w:rsidRPr="002312BD" w:rsidRDefault="00764395" w:rsidP="00764395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Chaque école thématique ouvre droit à des </w:t>
      </w:r>
      <w:r w:rsidR="00DC2B31">
        <w:rPr>
          <w:rFonts w:cstheme="minorHAnsi"/>
          <w:sz w:val="22"/>
          <w:szCs w:val="22"/>
        </w:rPr>
        <w:t>crédits</w:t>
      </w:r>
      <w:r w:rsidR="00DC2B31" w:rsidRPr="002312BD">
        <w:rPr>
          <w:rFonts w:cstheme="minorHAnsi"/>
          <w:sz w:val="22"/>
          <w:szCs w:val="22"/>
        </w:rPr>
        <w:t xml:space="preserve"> </w:t>
      </w:r>
      <w:r w:rsidRPr="002312BD">
        <w:rPr>
          <w:rFonts w:cstheme="minorHAnsi"/>
          <w:sz w:val="22"/>
          <w:szCs w:val="22"/>
        </w:rPr>
        <w:t xml:space="preserve">ECTS </w:t>
      </w:r>
      <w:r w:rsidR="00DC2B31">
        <w:rPr>
          <w:rFonts w:cstheme="minorHAnsi"/>
          <w:sz w:val="22"/>
          <w:szCs w:val="22"/>
        </w:rPr>
        <w:t xml:space="preserve">pour les doctorants d’Aix Marseille Université qui y participent </w:t>
      </w:r>
      <w:r w:rsidRPr="002312BD">
        <w:rPr>
          <w:rFonts w:cstheme="minorHAnsi"/>
          <w:sz w:val="22"/>
          <w:szCs w:val="22"/>
        </w:rPr>
        <w:t xml:space="preserve">et NeuroSchool fournira un certificat de présence aux participants. </w:t>
      </w:r>
    </w:p>
    <w:p w14:paraId="619BFDF0" w14:textId="77777777" w:rsidR="00764395" w:rsidRPr="002312BD" w:rsidRDefault="00764395" w:rsidP="00764395">
      <w:pPr>
        <w:pStyle w:val="Sansinterligne"/>
        <w:jc w:val="both"/>
        <w:rPr>
          <w:rFonts w:cstheme="minorHAnsi"/>
          <w:sz w:val="22"/>
          <w:szCs w:val="22"/>
        </w:rPr>
      </w:pPr>
    </w:p>
    <w:p w14:paraId="3869CAEF" w14:textId="44C8E115" w:rsidR="00764395" w:rsidRPr="002312BD" w:rsidRDefault="00764395" w:rsidP="00764395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Les demandeurs doivent fournir, </w:t>
      </w:r>
      <w:r w:rsidRPr="002312BD">
        <w:rPr>
          <w:rFonts w:cstheme="minorHAnsi"/>
          <w:b/>
          <w:sz w:val="22"/>
          <w:szCs w:val="22"/>
          <w:u w:val="single"/>
        </w:rPr>
        <w:t xml:space="preserve">avant le </w:t>
      </w:r>
      <w:r w:rsidR="00CB1012">
        <w:rPr>
          <w:rFonts w:cstheme="minorHAnsi"/>
          <w:b/>
          <w:sz w:val="22"/>
          <w:szCs w:val="22"/>
          <w:u w:val="single"/>
        </w:rPr>
        <w:t>22/</w:t>
      </w:r>
      <w:r w:rsidRPr="002312BD">
        <w:rPr>
          <w:rFonts w:cstheme="minorHAnsi"/>
          <w:b/>
          <w:sz w:val="22"/>
          <w:szCs w:val="22"/>
          <w:u w:val="single"/>
        </w:rPr>
        <w:t>03/20</w:t>
      </w:r>
      <w:r w:rsidR="00CB1012">
        <w:rPr>
          <w:rFonts w:cstheme="minorHAnsi"/>
          <w:b/>
          <w:sz w:val="22"/>
          <w:szCs w:val="22"/>
          <w:u w:val="single"/>
        </w:rPr>
        <w:t>20</w:t>
      </w:r>
      <w:r w:rsidRPr="002312BD">
        <w:rPr>
          <w:rFonts w:cstheme="minorHAnsi"/>
          <w:sz w:val="22"/>
          <w:szCs w:val="22"/>
        </w:rPr>
        <w:t>, un synopsis de la formation incluant :</w:t>
      </w:r>
    </w:p>
    <w:p w14:paraId="4D9AFF07" w14:textId="77777777" w:rsidR="00764395" w:rsidRPr="002312BD" w:rsidRDefault="00764395" w:rsidP="00764395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 </w:t>
      </w:r>
    </w:p>
    <w:p w14:paraId="4E367EF7" w14:textId="77777777" w:rsidR="00764395" w:rsidRPr="002312BD" w:rsidRDefault="00764395" w:rsidP="00764395">
      <w:pPr>
        <w:pStyle w:val="Sansinterligne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Le titre de l'école thématique.</w:t>
      </w:r>
    </w:p>
    <w:p w14:paraId="1BB1B841" w14:textId="77777777" w:rsidR="00764395" w:rsidRPr="002312BD" w:rsidRDefault="00764395" w:rsidP="00764395">
      <w:pPr>
        <w:pStyle w:val="Sansinterligne"/>
        <w:ind w:firstLine="45"/>
        <w:jc w:val="both"/>
        <w:rPr>
          <w:rFonts w:cstheme="minorHAnsi"/>
          <w:sz w:val="22"/>
          <w:szCs w:val="22"/>
        </w:rPr>
      </w:pPr>
    </w:p>
    <w:p w14:paraId="0BF64605" w14:textId="513F5E76" w:rsidR="00764395" w:rsidRPr="002312BD" w:rsidRDefault="00764395" w:rsidP="00764395">
      <w:pPr>
        <w:pStyle w:val="Sansinterligne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Les objectifs pédagogiques et le type d'évaluation mis en œuvre.</w:t>
      </w:r>
    </w:p>
    <w:p w14:paraId="01E8EE55" w14:textId="77777777" w:rsidR="00764395" w:rsidRPr="002312BD" w:rsidRDefault="00764395" w:rsidP="00764395">
      <w:pPr>
        <w:pStyle w:val="Sansinterligne"/>
        <w:ind w:firstLine="45"/>
        <w:jc w:val="both"/>
        <w:rPr>
          <w:rFonts w:cstheme="minorHAnsi"/>
          <w:sz w:val="22"/>
          <w:szCs w:val="22"/>
        </w:rPr>
      </w:pPr>
    </w:p>
    <w:p w14:paraId="600BF56A" w14:textId="680D15C5" w:rsidR="00764395" w:rsidRPr="002312BD" w:rsidRDefault="00764395" w:rsidP="00764395">
      <w:pPr>
        <w:pStyle w:val="Sansinterligne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Les dates (</w:t>
      </w:r>
      <w:r w:rsidRPr="002312BD">
        <w:rPr>
          <w:rFonts w:cstheme="minorHAnsi"/>
          <w:sz w:val="22"/>
          <w:szCs w:val="22"/>
          <w:u w:val="single"/>
        </w:rPr>
        <w:t xml:space="preserve">dans la période </w:t>
      </w:r>
      <w:r w:rsidR="00DC2B31">
        <w:rPr>
          <w:rFonts w:cstheme="minorHAnsi"/>
          <w:sz w:val="22"/>
          <w:szCs w:val="22"/>
          <w:u w:val="single"/>
        </w:rPr>
        <w:t xml:space="preserve">du </w:t>
      </w:r>
      <w:r w:rsidRPr="002312BD">
        <w:rPr>
          <w:rFonts w:cstheme="minorHAnsi"/>
          <w:sz w:val="22"/>
          <w:szCs w:val="22"/>
          <w:u w:val="single"/>
        </w:rPr>
        <w:t>01/06/20</w:t>
      </w:r>
      <w:r w:rsidR="00CB1012">
        <w:rPr>
          <w:rFonts w:cstheme="minorHAnsi"/>
          <w:sz w:val="22"/>
          <w:szCs w:val="22"/>
          <w:u w:val="single"/>
        </w:rPr>
        <w:t>20</w:t>
      </w:r>
      <w:r w:rsidRPr="002312BD">
        <w:rPr>
          <w:rFonts w:cstheme="minorHAnsi"/>
          <w:sz w:val="22"/>
          <w:szCs w:val="22"/>
          <w:u w:val="single"/>
        </w:rPr>
        <w:t xml:space="preserve"> au </w:t>
      </w:r>
      <w:r w:rsidR="000F117B" w:rsidRPr="000F117B">
        <w:rPr>
          <w:rFonts w:cstheme="minorHAnsi"/>
          <w:sz w:val="22"/>
          <w:szCs w:val="22"/>
          <w:u w:val="single"/>
        </w:rPr>
        <w:t>31</w:t>
      </w:r>
      <w:r w:rsidRPr="000F117B">
        <w:rPr>
          <w:rFonts w:cstheme="minorHAnsi"/>
          <w:sz w:val="22"/>
          <w:szCs w:val="22"/>
          <w:u w:val="single"/>
        </w:rPr>
        <w:t>/</w:t>
      </w:r>
      <w:r w:rsidR="000F117B" w:rsidRPr="000F117B">
        <w:rPr>
          <w:rFonts w:cstheme="minorHAnsi"/>
          <w:sz w:val="22"/>
          <w:szCs w:val="22"/>
          <w:u w:val="single"/>
        </w:rPr>
        <w:t>12</w:t>
      </w:r>
      <w:r w:rsidRPr="000F117B">
        <w:rPr>
          <w:rFonts w:cstheme="minorHAnsi"/>
          <w:sz w:val="22"/>
          <w:szCs w:val="22"/>
          <w:u w:val="single"/>
        </w:rPr>
        <w:t>/20</w:t>
      </w:r>
      <w:r w:rsidR="00CB1012">
        <w:rPr>
          <w:rFonts w:cstheme="minorHAnsi"/>
          <w:sz w:val="22"/>
          <w:szCs w:val="22"/>
          <w:u w:val="single"/>
        </w:rPr>
        <w:t>20</w:t>
      </w:r>
      <w:r w:rsidRPr="002312BD">
        <w:rPr>
          <w:rFonts w:cstheme="minorHAnsi"/>
          <w:sz w:val="22"/>
          <w:szCs w:val="22"/>
        </w:rPr>
        <w:t>) et le lieu de l’école thématique.</w:t>
      </w:r>
    </w:p>
    <w:p w14:paraId="45D2C8BD" w14:textId="77777777" w:rsidR="00764395" w:rsidRPr="002312BD" w:rsidRDefault="00764395" w:rsidP="00764395">
      <w:pPr>
        <w:pStyle w:val="Sansinterligne"/>
        <w:ind w:firstLine="45"/>
        <w:jc w:val="both"/>
        <w:rPr>
          <w:rFonts w:cstheme="minorHAnsi"/>
          <w:sz w:val="22"/>
          <w:szCs w:val="22"/>
        </w:rPr>
      </w:pPr>
    </w:p>
    <w:p w14:paraId="426BD459" w14:textId="33F93F8F" w:rsidR="00764395" w:rsidRPr="002312BD" w:rsidRDefault="00764395" w:rsidP="00764395">
      <w:pPr>
        <w:pStyle w:val="Sansinterligne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L'audience ciblée et le nombre de participants attendus, en précisant le nombre de places </w:t>
      </w:r>
      <w:r w:rsidR="00DC2B31">
        <w:rPr>
          <w:rFonts w:cstheme="minorHAnsi"/>
          <w:sz w:val="22"/>
          <w:szCs w:val="22"/>
        </w:rPr>
        <w:t xml:space="preserve">éventuellement </w:t>
      </w:r>
      <w:r w:rsidRPr="002312BD">
        <w:rPr>
          <w:rFonts w:cstheme="minorHAnsi"/>
          <w:sz w:val="22"/>
          <w:szCs w:val="22"/>
        </w:rPr>
        <w:t xml:space="preserve">réservées aux membres de la communauté NeuroSchool (étudiants en master ou en doctorat). </w:t>
      </w:r>
    </w:p>
    <w:p w14:paraId="3DBE446E" w14:textId="77777777" w:rsidR="00764395" w:rsidRPr="002312BD" w:rsidRDefault="00764395" w:rsidP="00764395">
      <w:pPr>
        <w:pStyle w:val="Sansinterligne"/>
        <w:ind w:firstLine="45"/>
        <w:jc w:val="both"/>
        <w:rPr>
          <w:rFonts w:cstheme="minorHAnsi"/>
          <w:sz w:val="22"/>
          <w:szCs w:val="22"/>
        </w:rPr>
      </w:pPr>
    </w:p>
    <w:p w14:paraId="47541198" w14:textId="77777777" w:rsidR="00764395" w:rsidRPr="002312BD" w:rsidRDefault="00764395" w:rsidP="00764395">
      <w:pPr>
        <w:pStyle w:val="Sansinterligne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Un budget prévisionnel, incluant les autres sources de financement.</w:t>
      </w:r>
    </w:p>
    <w:p w14:paraId="7F33C1B1" w14:textId="77777777" w:rsidR="00764395" w:rsidRPr="002312BD" w:rsidRDefault="00764395" w:rsidP="00764395">
      <w:pPr>
        <w:pStyle w:val="Sansinterligne"/>
        <w:ind w:firstLine="45"/>
        <w:jc w:val="both"/>
        <w:rPr>
          <w:rFonts w:cstheme="minorHAnsi"/>
          <w:sz w:val="22"/>
          <w:szCs w:val="22"/>
        </w:rPr>
      </w:pPr>
    </w:p>
    <w:p w14:paraId="7F9A9C75" w14:textId="5777BA4A" w:rsidR="00764395" w:rsidRPr="002312BD" w:rsidRDefault="00764395" w:rsidP="00764395">
      <w:pPr>
        <w:pStyle w:val="Sansinterligne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Les membres du comité d'organisation</w:t>
      </w:r>
      <w:r w:rsidR="000124E7">
        <w:rPr>
          <w:rFonts w:cstheme="minorHAnsi"/>
          <w:sz w:val="22"/>
          <w:szCs w:val="22"/>
        </w:rPr>
        <w:t xml:space="preserve"> et leur</w:t>
      </w:r>
      <w:r w:rsidR="00082BCC">
        <w:rPr>
          <w:rFonts w:cstheme="minorHAnsi"/>
          <w:sz w:val="22"/>
          <w:szCs w:val="22"/>
        </w:rPr>
        <w:t>s</w:t>
      </w:r>
      <w:r w:rsidR="000124E7">
        <w:rPr>
          <w:rFonts w:cstheme="minorHAnsi"/>
          <w:sz w:val="22"/>
          <w:szCs w:val="22"/>
        </w:rPr>
        <w:t xml:space="preserve"> laboratoire</w:t>
      </w:r>
      <w:r w:rsidR="00082BCC">
        <w:rPr>
          <w:rFonts w:cstheme="minorHAnsi"/>
          <w:sz w:val="22"/>
          <w:szCs w:val="22"/>
        </w:rPr>
        <w:t>s</w:t>
      </w:r>
      <w:r w:rsidR="000124E7">
        <w:rPr>
          <w:rFonts w:cstheme="minorHAnsi"/>
          <w:sz w:val="22"/>
          <w:szCs w:val="22"/>
        </w:rPr>
        <w:t xml:space="preserve"> de rattachement</w:t>
      </w:r>
      <w:r w:rsidRPr="002312BD">
        <w:rPr>
          <w:rFonts w:cstheme="minorHAnsi"/>
          <w:sz w:val="22"/>
          <w:szCs w:val="22"/>
        </w:rPr>
        <w:t>.</w:t>
      </w:r>
    </w:p>
    <w:p w14:paraId="697129C4" w14:textId="77777777" w:rsidR="00764395" w:rsidRPr="002312BD" w:rsidRDefault="00764395" w:rsidP="00764395">
      <w:pPr>
        <w:pStyle w:val="Sansinterligne"/>
        <w:ind w:firstLine="45"/>
        <w:jc w:val="both"/>
        <w:rPr>
          <w:rFonts w:cstheme="minorHAnsi"/>
          <w:sz w:val="22"/>
          <w:szCs w:val="22"/>
        </w:rPr>
      </w:pPr>
    </w:p>
    <w:p w14:paraId="355C2862" w14:textId="77777777" w:rsidR="00764395" w:rsidRPr="002312BD" w:rsidRDefault="00764395" w:rsidP="00764395">
      <w:pPr>
        <w:pStyle w:val="Sansinterligne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Les intervenants</w:t>
      </w:r>
      <w:r w:rsidR="00DC2B31">
        <w:rPr>
          <w:rFonts w:cstheme="minorHAnsi"/>
          <w:sz w:val="22"/>
          <w:szCs w:val="22"/>
        </w:rPr>
        <w:t xml:space="preserve"> envisagés</w:t>
      </w:r>
      <w:r w:rsidRPr="002312BD">
        <w:rPr>
          <w:rFonts w:cstheme="minorHAnsi"/>
          <w:sz w:val="22"/>
          <w:szCs w:val="22"/>
        </w:rPr>
        <w:t>.</w:t>
      </w:r>
    </w:p>
    <w:p w14:paraId="2B860BD3" w14:textId="77777777" w:rsidR="002312BD" w:rsidRDefault="002312BD" w:rsidP="00764395">
      <w:pPr>
        <w:pStyle w:val="Sansinterligne"/>
        <w:jc w:val="both"/>
        <w:rPr>
          <w:rFonts w:cstheme="minorHAnsi"/>
          <w:b/>
          <w:sz w:val="22"/>
          <w:szCs w:val="22"/>
          <w:u w:val="single"/>
        </w:rPr>
      </w:pPr>
    </w:p>
    <w:p w14:paraId="5080576C" w14:textId="77777777" w:rsidR="002312BD" w:rsidRDefault="002312BD" w:rsidP="00764395">
      <w:pPr>
        <w:pStyle w:val="Sansinterligne"/>
        <w:jc w:val="both"/>
        <w:rPr>
          <w:rFonts w:cstheme="minorHAnsi"/>
          <w:b/>
          <w:sz w:val="22"/>
          <w:szCs w:val="22"/>
          <w:u w:val="single"/>
        </w:rPr>
      </w:pPr>
    </w:p>
    <w:p w14:paraId="22335B9A" w14:textId="4AF6B538" w:rsidR="00764395" w:rsidRDefault="00764395" w:rsidP="00764395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b/>
          <w:sz w:val="22"/>
          <w:szCs w:val="22"/>
          <w:u w:val="single"/>
        </w:rPr>
        <w:t>Adresse pour l'envoi du dossier :</w:t>
      </w:r>
      <w:r w:rsidRPr="002312BD">
        <w:rPr>
          <w:rFonts w:cstheme="minorHAnsi"/>
          <w:sz w:val="22"/>
          <w:szCs w:val="22"/>
        </w:rPr>
        <w:t xml:space="preserve"> </w:t>
      </w:r>
      <w:hyperlink r:id="rId6" w:history="1">
        <w:r w:rsidR="00DC2B31" w:rsidRPr="00015B4B">
          <w:rPr>
            <w:rStyle w:val="Lienhypertexte"/>
            <w:rFonts w:cstheme="minorHAnsi"/>
            <w:sz w:val="22"/>
            <w:szCs w:val="22"/>
          </w:rPr>
          <w:t>neuroschool-candidature@univ-amu.fr</w:t>
        </w:r>
      </w:hyperlink>
      <w:r w:rsidR="00DC2B31">
        <w:rPr>
          <w:rFonts w:cstheme="minorHAnsi"/>
          <w:sz w:val="22"/>
          <w:szCs w:val="22"/>
        </w:rPr>
        <w:t xml:space="preserve"> </w:t>
      </w:r>
      <w:r w:rsidR="00DC2B31" w:rsidRPr="00DC2B31">
        <w:rPr>
          <w:rFonts w:cstheme="minorHAnsi"/>
          <w:sz w:val="22"/>
          <w:szCs w:val="22"/>
        </w:rPr>
        <w:t xml:space="preserve"> </w:t>
      </w:r>
    </w:p>
    <w:p w14:paraId="33020EA4" w14:textId="77777777" w:rsidR="00CB1012" w:rsidRDefault="00CB1012" w:rsidP="00CB1012">
      <w:r>
        <w:lastRenderedPageBreak/>
        <w:t xml:space="preserve">Pour vous aider à monter le dossier, </w:t>
      </w:r>
      <w:hyperlink r:id="rId7" w:tgtFrame="_blank" w:history="1">
        <w:r>
          <w:rPr>
            <w:rStyle w:val="Lienhypertexte"/>
          </w:rPr>
          <w:t>utilisez notre guide des événements subvent</w:t>
        </w:r>
        <w:r>
          <w:rPr>
            <w:rStyle w:val="Lienhypertexte"/>
          </w:rPr>
          <w:t>i</w:t>
        </w:r>
        <w:r>
          <w:rPr>
            <w:rStyle w:val="Lienhypertexte"/>
          </w:rPr>
          <w:t>onnés.</w:t>
        </w:r>
      </w:hyperlink>
    </w:p>
    <w:p w14:paraId="7592F91C" w14:textId="77777777" w:rsidR="00CB1012" w:rsidRPr="002312BD" w:rsidRDefault="00CB1012" w:rsidP="00764395">
      <w:pPr>
        <w:pStyle w:val="Sansinterligne"/>
        <w:jc w:val="both"/>
        <w:rPr>
          <w:rFonts w:cstheme="minorHAnsi"/>
          <w:b/>
          <w:bCs/>
          <w:sz w:val="22"/>
          <w:szCs w:val="22"/>
        </w:rPr>
      </w:pPr>
    </w:p>
    <w:p w14:paraId="3EC451B4" w14:textId="77777777" w:rsidR="00764395" w:rsidRPr="002312BD" w:rsidRDefault="00764395" w:rsidP="002312BD">
      <w:pPr>
        <w:pStyle w:val="Sansinterligne"/>
        <w:numPr>
          <w:ilvl w:val="0"/>
          <w:numId w:val="1"/>
        </w:numPr>
        <w:rPr>
          <w:rFonts w:cstheme="minorHAnsi"/>
          <w:b/>
          <w:bCs/>
        </w:rPr>
      </w:pPr>
      <w:r w:rsidRPr="002312BD">
        <w:rPr>
          <w:rFonts w:cstheme="minorHAnsi"/>
          <w:b/>
          <w:bCs/>
        </w:rPr>
        <w:t xml:space="preserve">Procédures et critères de sélection </w:t>
      </w:r>
    </w:p>
    <w:p w14:paraId="0C7F3D9C" w14:textId="77777777" w:rsidR="00764395" w:rsidRPr="002312BD" w:rsidRDefault="00764395" w:rsidP="00764395">
      <w:pPr>
        <w:pStyle w:val="Sansinterligne"/>
        <w:rPr>
          <w:rFonts w:cstheme="minorHAnsi"/>
          <w:sz w:val="22"/>
          <w:szCs w:val="22"/>
        </w:rPr>
      </w:pPr>
    </w:p>
    <w:p w14:paraId="086B4DA3" w14:textId="0717C26B" w:rsidR="00764395" w:rsidRDefault="00764395" w:rsidP="00764395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Les dossiers reçus dans les délais fixés ci-dessus et satisfaisant aux critères d’éligibilité seront examinés par NeuroSchool. La décision sera validée par le </w:t>
      </w:r>
      <w:r w:rsidR="00DF4657">
        <w:rPr>
          <w:rFonts w:cstheme="minorHAnsi"/>
          <w:sz w:val="22"/>
          <w:szCs w:val="22"/>
        </w:rPr>
        <w:t>comité de direction de NeuroSchool</w:t>
      </w:r>
      <w:r w:rsidRPr="002312BD">
        <w:rPr>
          <w:rFonts w:cstheme="minorHAnsi"/>
          <w:sz w:val="22"/>
          <w:szCs w:val="22"/>
        </w:rPr>
        <w:t xml:space="preserve">. </w:t>
      </w:r>
    </w:p>
    <w:p w14:paraId="178E1007" w14:textId="77777777" w:rsidR="007C2FDC" w:rsidRPr="002312BD" w:rsidRDefault="007C2FDC" w:rsidP="00764395">
      <w:pPr>
        <w:pStyle w:val="Sansinterligne"/>
        <w:jc w:val="both"/>
        <w:rPr>
          <w:rFonts w:cstheme="minorHAnsi"/>
          <w:sz w:val="22"/>
          <w:szCs w:val="22"/>
        </w:rPr>
      </w:pPr>
    </w:p>
    <w:p w14:paraId="40099DA8" w14:textId="144613AD" w:rsidR="00764395" w:rsidRPr="002312BD" w:rsidRDefault="00764395" w:rsidP="00764395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Dans un </w:t>
      </w:r>
      <w:r w:rsidRPr="001E3B36">
        <w:rPr>
          <w:rFonts w:cstheme="minorHAnsi"/>
          <w:b/>
          <w:bCs/>
          <w:sz w:val="22"/>
          <w:szCs w:val="22"/>
        </w:rPr>
        <w:t>délai de 30 jours</w:t>
      </w:r>
      <w:r w:rsidRPr="002312BD">
        <w:rPr>
          <w:rFonts w:cstheme="minorHAnsi"/>
          <w:sz w:val="22"/>
          <w:szCs w:val="22"/>
        </w:rPr>
        <w:t xml:space="preserve"> suivant la clôture de cet appel à projets, une notification sera envoyée au(x) candidat(s). Dans le cas d’un avis favorable, un courrier mentionnant le montant de la subvention accordée sera envoyé au(x) </w:t>
      </w:r>
      <w:r w:rsidR="00DC2B31">
        <w:rPr>
          <w:rFonts w:cstheme="minorHAnsi"/>
          <w:sz w:val="22"/>
          <w:szCs w:val="22"/>
        </w:rPr>
        <w:t>lauré</w:t>
      </w:r>
      <w:r w:rsidR="00DC2B31" w:rsidRPr="002312BD">
        <w:rPr>
          <w:rFonts w:cstheme="minorHAnsi"/>
          <w:sz w:val="22"/>
          <w:szCs w:val="22"/>
        </w:rPr>
        <w:t>at</w:t>
      </w:r>
      <w:r w:rsidRPr="002312BD">
        <w:rPr>
          <w:rFonts w:cstheme="minorHAnsi"/>
          <w:sz w:val="22"/>
          <w:szCs w:val="22"/>
        </w:rPr>
        <w:t xml:space="preserve">(s). </w:t>
      </w:r>
    </w:p>
    <w:p w14:paraId="4BF209F3" w14:textId="77777777" w:rsidR="00764395" w:rsidRPr="002312BD" w:rsidRDefault="00764395" w:rsidP="00764395">
      <w:pPr>
        <w:pStyle w:val="Sansinterligne"/>
        <w:jc w:val="both"/>
        <w:rPr>
          <w:rFonts w:cstheme="minorHAnsi"/>
          <w:sz w:val="22"/>
          <w:szCs w:val="22"/>
        </w:rPr>
      </w:pPr>
    </w:p>
    <w:p w14:paraId="1F7499E7" w14:textId="5F6D96D5" w:rsidR="00764395" w:rsidRDefault="00764395" w:rsidP="00764395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La sélection des dossiers </w:t>
      </w:r>
      <w:r w:rsidR="00DC2B31">
        <w:rPr>
          <w:rFonts w:cstheme="minorHAnsi"/>
          <w:sz w:val="22"/>
          <w:szCs w:val="22"/>
        </w:rPr>
        <w:t>sera</w:t>
      </w:r>
      <w:r w:rsidR="00DC2B31" w:rsidRPr="002312BD">
        <w:rPr>
          <w:rFonts w:cstheme="minorHAnsi"/>
          <w:sz w:val="22"/>
          <w:szCs w:val="22"/>
        </w:rPr>
        <w:t xml:space="preserve"> </w:t>
      </w:r>
      <w:r w:rsidRPr="002312BD">
        <w:rPr>
          <w:rFonts w:cstheme="minorHAnsi"/>
          <w:sz w:val="22"/>
          <w:szCs w:val="22"/>
        </w:rPr>
        <w:t xml:space="preserve">fondée sur les critères suivants : </w:t>
      </w:r>
      <w:bookmarkStart w:id="0" w:name="_GoBack"/>
      <w:bookmarkEnd w:id="0"/>
    </w:p>
    <w:p w14:paraId="5740F89A" w14:textId="77777777" w:rsidR="007C2FDC" w:rsidRPr="002312BD" w:rsidRDefault="007C2FDC" w:rsidP="00764395">
      <w:pPr>
        <w:pStyle w:val="Sansinterligne"/>
        <w:jc w:val="both"/>
        <w:rPr>
          <w:rFonts w:cstheme="minorHAnsi"/>
          <w:sz w:val="22"/>
          <w:szCs w:val="22"/>
        </w:rPr>
      </w:pPr>
    </w:p>
    <w:p w14:paraId="728E02EF" w14:textId="77777777" w:rsidR="00764395" w:rsidRPr="002312BD" w:rsidRDefault="00764395" w:rsidP="00764395">
      <w:pPr>
        <w:pStyle w:val="Sansinterlign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Respect des critères d’éligibilité énoncés ci-dessus.</w:t>
      </w:r>
    </w:p>
    <w:p w14:paraId="4D13869B" w14:textId="0A40520F" w:rsidR="00764395" w:rsidRPr="002312BD" w:rsidRDefault="00764395" w:rsidP="00764395">
      <w:pPr>
        <w:pStyle w:val="Sansinterlign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Objectifs de </w:t>
      </w:r>
      <w:r w:rsidR="00C47A47" w:rsidRPr="002312BD">
        <w:rPr>
          <w:rFonts w:cstheme="minorHAnsi"/>
          <w:sz w:val="22"/>
          <w:szCs w:val="22"/>
        </w:rPr>
        <w:t>l’é</w:t>
      </w:r>
      <w:r w:rsidR="00C47A47">
        <w:rPr>
          <w:rFonts w:cstheme="minorHAnsi"/>
          <w:sz w:val="22"/>
          <w:szCs w:val="22"/>
        </w:rPr>
        <w:t>cole</w:t>
      </w:r>
      <w:r w:rsidRPr="002312BD">
        <w:rPr>
          <w:rFonts w:cstheme="minorHAnsi"/>
          <w:sz w:val="22"/>
          <w:szCs w:val="22"/>
        </w:rPr>
        <w:t>.</w:t>
      </w:r>
    </w:p>
    <w:p w14:paraId="011FC4D9" w14:textId="522053D7" w:rsidR="00764395" w:rsidRPr="002312BD" w:rsidRDefault="00764395" w:rsidP="00764395">
      <w:pPr>
        <w:pStyle w:val="Sansinterlign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Pertinence du thème de </w:t>
      </w:r>
      <w:r w:rsidR="00C47A47" w:rsidRPr="002312BD">
        <w:rPr>
          <w:rFonts w:cstheme="minorHAnsi"/>
          <w:sz w:val="22"/>
          <w:szCs w:val="22"/>
        </w:rPr>
        <w:t>l’é</w:t>
      </w:r>
      <w:r w:rsidR="00C47A47">
        <w:rPr>
          <w:rFonts w:cstheme="minorHAnsi"/>
          <w:sz w:val="22"/>
          <w:szCs w:val="22"/>
        </w:rPr>
        <w:t>cole</w:t>
      </w:r>
      <w:r w:rsidR="00C47A47" w:rsidRPr="002312BD">
        <w:rPr>
          <w:rFonts w:cstheme="minorHAnsi"/>
          <w:sz w:val="22"/>
          <w:szCs w:val="22"/>
        </w:rPr>
        <w:t xml:space="preserve"> </w:t>
      </w:r>
      <w:r w:rsidRPr="002312BD">
        <w:rPr>
          <w:rFonts w:cstheme="minorHAnsi"/>
          <w:sz w:val="22"/>
          <w:szCs w:val="22"/>
        </w:rPr>
        <w:t>vis-à-vis de</w:t>
      </w:r>
      <w:r w:rsidR="006935AB">
        <w:rPr>
          <w:rFonts w:cstheme="minorHAnsi"/>
          <w:sz w:val="22"/>
          <w:szCs w:val="22"/>
        </w:rPr>
        <w:t>s</w:t>
      </w:r>
      <w:r w:rsidRPr="002312BD">
        <w:rPr>
          <w:rFonts w:cstheme="minorHAnsi"/>
          <w:sz w:val="22"/>
          <w:szCs w:val="22"/>
        </w:rPr>
        <w:t xml:space="preserve"> Neuroscience</w:t>
      </w:r>
      <w:r w:rsidR="00DC2B31">
        <w:rPr>
          <w:rFonts w:cstheme="minorHAnsi"/>
          <w:sz w:val="22"/>
          <w:szCs w:val="22"/>
        </w:rPr>
        <w:t>s</w:t>
      </w:r>
      <w:r w:rsidRPr="002312BD">
        <w:rPr>
          <w:rFonts w:cstheme="minorHAnsi"/>
          <w:sz w:val="22"/>
          <w:szCs w:val="22"/>
        </w:rPr>
        <w:t>.</w:t>
      </w:r>
    </w:p>
    <w:p w14:paraId="3ACF78D2" w14:textId="77777777" w:rsidR="00764395" w:rsidRPr="002312BD" w:rsidRDefault="00764395" w:rsidP="00764395">
      <w:pPr>
        <w:pStyle w:val="Sansinterlign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Qualité scientifique du programme : originalité des thèmes abordés, qualification des orateurs.</w:t>
      </w:r>
    </w:p>
    <w:p w14:paraId="445AEEC6" w14:textId="3D3D4A7A" w:rsidR="00764395" w:rsidRPr="002312BD" w:rsidRDefault="00764395" w:rsidP="00764395">
      <w:pPr>
        <w:pStyle w:val="Sansinterlign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Envergure nationale et/ou internationale.</w:t>
      </w:r>
    </w:p>
    <w:p w14:paraId="6F87091A" w14:textId="77777777" w:rsidR="00764395" w:rsidRPr="002312BD" w:rsidRDefault="00764395" w:rsidP="00764395">
      <w:pPr>
        <w:pStyle w:val="Sansinterlign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Visibilité attendue pour NeuroSchool. </w:t>
      </w:r>
    </w:p>
    <w:p w14:paraId="2A752F38" w14:textId="77777777" w:rsidR="00764395" w:rsidRPr="002312BD" w:rsidRDefault="00764395" w:rsidP="00764395">
      <w:pPr>
        <w:pStyle w:val="Sansinterlign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Participation des étudiants d'Aix-Marseille Université (AMU).</w:t>
      </w:r>
    </w:p>
    <w:p w14:paraId="6CA14C16" w14:textId="2813B7DA" w:rsidR="00764395" w:rsidRPr="002312BD" w:rsidRDefault="00764395" w:rsidP="00764395">
      <w:pPr>
        <w:pStyle w:val="Sansinterlign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Un </w:t>
      </w:r>
      <w:r w:rsidR="0078164A">
        <w:rPr>
          <w:rFonts w:cstheme="minorHAnsi"/>
          <w:sz w:val="22"/>
          <w:szCs w:val="22"/>
        </w:rPr>
        <w:t>bon</w:t>
      </w:r>
      <w:r w:rsidR="0078164A" w:rsidRPr="002312BD">
        <w:rPr>
          <w:rFonts w:cstheme="minorHAnsi"/>
          <w:sz w:val="22"/>
          <w:szCs w:val="22"/>
        </w:rPr>
        <w:t xml:space="preserve">us </w:t>
      </w:r>
      <w:r w:rsidRPr="002312BD">
        <w:rPr>
          <w:rFonts w:cstheme="minorHAnsi"/>
          <w:sz w:val="22"/>
          <w:szCs w:val="22"/>
        </w:rPr>
        <w:t xml:space="preserve">sera donné aux </w:t>
      </w:r>
      <w:r w:rsidR="00C47A47">
        <w:rPr>
          <w:rFonts w:cstheme="minorHAnsi"/>
          <w:sz w:val="22"/>
          <w:szCs w:val="22"/>
        </w:rPr>
        <w:t>écoles</w:t>
      </w:r>
      <w:r w:rsidR="00C47A47" w:rsidRPr="002312BD">
        <w:rPr>
          <w:rFonts w:cstheme="minorHAnsi"/>
          <w:sz w:val="22"/>
          <w:szCs w:val="22"/>
        </w:rPr>
        <w:t xml:space="preserve"> </w:t>
      </w:r>
      <w:r w:rsidR="00C47A47">
        <w:rPr>
          <w:rFonts w:cstheme="minorHAnsi"/>
          <w:sz w:val="22"/>
          <w:szCs w:val="22"/>
        </w:rPr>
        <w:t>qui impliquent plusieurs laboratoires</w:t>
      </w:r>
      <w:r w:rsidR="00F27A0B">
        <w:rPr>
          <w:rFonts w:cstheme="minorHAnsi"/>
          <w:sz w:val="22"/>
          <w:szCs w:val="22"/>
        </w:rPr>
        <w:t>/instituts</w:t>
      </w:r>
      <w:r w:rsidR="00C47A47">
        <w:rPr>
          <w:rFonts w:cstheme="minorHAnsi"/>
          <w:sz w:val="22"/>
          <w:szCs w:val="22"/>
        </w:rPr>
        <w:t xml:space="preserve"> d’AMU ou qui se feront </w:t>
      </w:r>
      <w:r w:rsidRPr="002312BD">
        <w:rPr>
          <w:rFonts w:cstheme="minorHAnsi"/>
          <w:sz w:val="22"/>
          <w:szCs w:val="22"/>
        </w:rPr>
        <w:t xml:space="preserve">en partenariat avec une ou plusieurs universités du consortium </w:t>
      </w:r>
      <w:r w:rsidR="00D62724" w:rsidRPr="00D62724">
        <w:rPr>
          <w:rFonts w:cstheme="minorHAnsi"/>
          <w:sz w:val="22"/>
          <w:szCs w:val="22"/>
        </w:rPr>
        <w:t>d’université civique européenne</w:t>
      </w:r>
      <w:r w:rsidRPr="002312BD">
        <w:rPr>
          <w:rFonts w:cstheme="minorHAnsi"/>
          <w:sz w:val="22"/>
          <w:szCs w:val="22"/>
        </w:rPr>
        <w:t>*.</w:t>
      </w:r>
    </w:p>
    <w:p w14:paraId="02F0D28B" w14:textId="77777777" w:rsidR="00764395" w:rsidRPr="002312BD" w:rsidRDefault="00764395" w:rsidP="00764395">
      <w:pPr>
        <w:pStyle w:val="Sansinterligne"/>
        <w:rPr>
          <w:rFonts w:cstheme="minorHAnsi"/>
          <w:sz w:val="22"/>
          <w:szCs w:val="22"/>
        </w:rPr>
      </w:pPr>
    </w:p>
    <w:p w14:paraId="5228D473" w14:textId="34964907" w:rsidR="00E15FDD" w:rsidRDefault="00764395" w:rsidP="001E2C6F">
      <w:pPr>
        <w:pStyle w:val="Sansinterligne"/>
        <w:jc w:val="both"/>
        <w:rPr>
          <w:rFonts w:cstheme="minorHAnsi"/>
          <w:iCs/>
          <w:sz w:val="20"/>
          <w:szCs w:val="20"/>
        </w:rPr>
      </w:pPr>
      <w:r w:rsidRPr="002312BD">
        <w:rPr>
          <w:rFonts w:cstheme="minorHAnsi"/>
          <w:i/>
          <w:iCs/>
          <w:sz w:val="20"/>
          <w:szCs w:val="20"/>
        </w:rPr>
        <w:t>*</w:t>
      </w:r>
      <w:r w:rsidRPr="002312BD">
        <w:rPr>
          <w:rFonts w:cstheme="minorHAnsi"/>
          <w:iCs/>
          <w:sz w:val="20"/>
          <w:szCs w:val="20"/>
        </w:rPr>
        <w:t>AMU est associée à sept universités européennes </w:t>
      </w:r>
      <w:r w:rsidR="0057212C">
        <w:rPr>
          <w:rFonts w:cstheme="minorHAnsi"/>
          <w:iCs/>
          <w:sz w:val="20"/>
          <w:szCs w:val="20"/>
        </w:rPr>
        <w:t>(</w:t>
      </w:r>
      <w:r w:rsidR="0057212C" w:rsidRPr="0057212C">
        <w:rPr>
          <w:rFonts w:cstheme="minorHAnsi"/>
          <w:iCs/>
          <w:sz w:val="20"/>
          <w:szCs w:val="20"/>
        </w:rPr>
        <w:t>l'univ</w:t>
      </w:r>
      <w:r w:rsidR="0057212C">
        <w:rPr>
          <w:rFonts w:cstheme="minorHAnsi"/>
          <w:iCs/>
          <w:sz w:val="20"/>
          <w:szCs w:val="20"/>
        </w:rPr>
        <w:t xml:space="preserve">ersité d'Athènes en Grèce, </w:t>
      </w:r>
      <w:r w:rsidR="0057212C" w:rsidRPr="0057212C">
        <w:rPr>
          <w:rFonts w:cstheme="minorHAnsi"/>
          <w:iCs/>
          <w:sz w:val="20"/>
          <w:szCs w:val="20"/>
        </w:rPr>
        <w:t>l'université de Bucarest en Roumanie,</w:t>
      </w:r>
      <w:r w:rsidR="0057212C">
        <w:rPr>
          <w:rFonts w:cstheme="minorHAnsi"/>
          <w:iCs/>
          <w:sz w:val="20"/>
          <w:szCs w:val="20"/>
        </w:rPr>
        <w:t xml:space="preserve"> </w:t>
      </w:r>
      <w:r w:rsidR="0057212C" w:rsidRPr="0057212C">
        <w:rPr>
          <w:rFonts w:cstheme="minorHAnsi"/>
          <w:iCs/>
          <w:sz w:val="20"/>
          <w:szCs w:val="20"/>
        </w:rPr>
        <w:t xml:space="preserve">l'université libre de Bruxelles en Belgique, l'université autonome de Madrid en Espagne, l'université de Rome- la </w:t>
      </w:r>
      <w:proofErr w:type="spellStart"/>
      <w:r w:rsidR="0057212C" w:rsidRPr="0057212C">
        <w:rPr>
          <w:rFonts w:cstheme="minorHAnsi"/>
          <w:iCs/>
          <w:sz w:val="20"/>
          <w:szCs w:val="20"/>
        </w:rPr>
        <w:t>Sapienza</w:t>
      </w:r>
      <w:proofErr w:type="spellEnd"/>
      <w:r w:rsidR="0057212C" w:rsidRPr="0057212C">
        <w:rPr>
          <w:rFonts w:cstheme="minorHAnsi"/>
          <w:iCs/>
          <w:sz w:val="20"/>
          <w:szCs w:val="20"/>
        </w:rPr>
        <w:t xml:space="preserve"> en Italie, l'un</w:t>
      </w:r>
      <w:r w:rsidR="0057212C">
        <w:rPr>
          <w:rFonts w:cstheme="minorHAnsi"/>
          <w:iCs/>
          <w:sz w:val="20"/>
          <w:szCs w:val="20"/>
        </w:rPr>
        <w:t>iversité de Stockholm en Suède,</w:t>
      </w:r>
      <w:r w:rsidR="0057212C" w:rsidRPr="0057212C">
        <w:rPr>
          <w:rFonts w:cstheme="minorHAnsi"/>
          <w:iCs/>
          <w:sz w:val="20"/>
          <w:szCs w:val="20"/>
        </w:rPr>
        <w:t xml:space="preserve"> l'université de Tübingen en </w:t>
      </w:r>
      <w:r w:rsidR="0057212C">
        <w:rPr>
          <w:rFonts w:cstheme="minorHAnsi"/>
          <w:iCs/>
          <w:sz w:val="20"/>
          <w:szCs w:val="20"/>
        </w:rPr>
        <w:t>Allemagne)</w:t>
      </w:r>
      <w:r w:rsidR="0057212C" w:rsidRPr="0057212C" w:rsidDel="0057212C">
        <w:rPr>
          <w:rFonts w:cstheme="minorHAnsi"/>
          <w:iCs/>
          <w:sz w:val="20"/>
          <w:szCs w:val="20"/>
        </w:rPr>
        <w:t xml:space="preserve"> </w:t>
      </w:r>
      <w:r w:rsidRPr="002312BD">
        <w:rPr>
          <w:rFonts w:cstheme="minorHAnsi"/>
          <w:iCs/>
          <w:sz w:val="20"/>
          <w:szCs w:val="20"/>
        </w:rPr>
        <w:t xml:space="preserve">pour </w:t>
      </w:r>
      <w:r w:rsidR="001E2C6F" w:rsidRPr="001E2C6F">
        <w:rPr>
          <w:rFonts w:cstheme="minorHAnsi"/>
          <w:iCs/>
          <w:sz w:val="20"/>
          <w:szCs w:val="20"/>
        </w:rPr>
        <w:t>un projet commun d'université civique européenne</w:t>
      </w:r>
      <w:r w:rsidRPr="002312BD">
        <w:rPr>
          <w:rFonts w:cstheme="minorHAnsi"/>
          <w:iCs/>
          <w:sz w:val="20"/>
          <w:szCs w:val="20"/>
        </w:rPr>
        <w:t>.</w:t>
      </w:r>
    </w:p>
    <w:p w14:paraId="358A256A" w14:textId="77777777" w:rsidR="006935AB" w:rsidRDefault="006935AB" w:rsidP="001E2C6F">
      <w:pPr>
        <w:pStyle w:val="Sansinterligne"/>
        <w:jc w:val="both"/>
      </w:pPr>
    </w:p>
    <w:p w14:paraId="2E79ED72" w14:textId="77777777" w:rsidR="00DF4657" w:rsidRPr="002312BD" w:rsidRDefault="00DF4657" w:rsidP="00DF4657">
      <w:pPr>
        <w:pStyle w:val="Sansinterligne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Engagements associés au</w:t>
      </w:r>
      <w:r w:rsidRPr="002312BD">
        <w:rPr>
          <w:rFonts w:cstheme="minorHAnsi"/>
          <w:b/>
          <w:bCs/>
        </w:rPr>
        <w:t xml:space="preserve"> parrainage </w:t>
      </w:r>
    </w:p>
    <w:p w14:paraId="169708C8" w14:textId="77777777" w:rsidR="00DF4657" w:rsidRPr="002312BD" w:rsidRDefault="00DF4657" w:rsidP="00DF4657">
      <w:pPr>
        <w:pStyle w:val="Sansinterligne"/>
        <w:jc w:val="both"/>
        <w:rPr>
          <w:rFonts w:cstheme="minorHAnsi"/>
          <w:sz w:val="22"/>
          <w:szCs w:val="22"/>
        </w:rPr>
      </w:pPr>
    </w:p>
    <w:p w14:paraId="3B389661" w14:textId="77777777" w:rsidR="00DF4657" w:rsidRDefault="00DF4657" w:rsidP="00DF4657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>Le</w:t>
      </w:r>
      <w:r>
        <w:rPr>
          <w:rFonts w:cstheme="minorHAnsi"/>
          <w:sz w:val="22"/>
          <w:szCs w:val="22"/>
        </w:rPr>
        <w:t xml:space="preserve"> ou les</w:t>
      </w:r>
      <w:r w:rsidRPr="002312BD">
        <w:rPr>
          <w:rFonts w:cstheme="minorHAnsi"/>
          <w:sz w:val="22"/>
          <w:szCs w:val="22"/>
        </w:rPr>
        <w:t xml:space="preserve"> organisateur(s) de l</w:t>
      </w:r>
      <w:r>
        <w:rPr>
          <w:rFonts w:cstheme="minorHAnsi"/>
          <w:sz w:val="22"/>
          <w:szCs w:val="22"/>
        </w:rPr>
        <w:t xml:space="preserve">’école </w:t>
      </w:r>
      <w:r w:rsidRPr="002312BD">
        <w:rPr>
          <w:rFonts w:cstheme="minorHAnsi"/>
          <w:sz w:val="22"/>
          <w:szCs w:val="22"/>
        </w:rPr>
        <w:t xml:space="preserve">s’engage(nt) à mentionner le soutien de </w:t>
      </w:r>
      <w:proofErr w:type="spellStart"/>
      <w:r w:rsidRPr="002312BD">
        <w:rPr>
          <w:rFonts w:cstheme="minorHAnsi"/>
          <w:sz w:val="22"/>
          <w:szCs w:val="22"/>
        </w:rPr>
        <w:t>NeuroSchool</w:t>
      </w:r>
      <w:proofErr w:type="spellEnd"/>
      <w:r>
        <w:rPr>
          <w:rFonts w:cstheme="minorHAnsi"/>
          <w:sz w:val="22"/>
          <w:szCs w:val="22"/>
        </w:rPr>
        <w:t xml:space="preserve"> (projet </w:t>
      </w:r>
      <w:proofErr w:type="spellStart"/>
      <w:r w:rsidRPr="001F36E6">
        <w:rPr>
          <w:rFonts w:cstheme="minorHAnsi"/>
          <w:sz w:val="22"/>
          <w:szCs w:val="22"/>
        </w:rPr>
        <w:t>nEURo</w:t>
      </w:r>
      <w:proofErr w:type="spellEnd"/>
      <w:r w:rsidRPr="001F36E6">
        <w:rPr>
          <w:rFonts w:cstheme="minorHAnsi"/>
          <w:sz w:val="22"/>
          <w:szCs w:val="22"/>
        </w:rPr>
        <w:t>*AMU</w:t>
      </w:r>
      <w:r>
        <w:rPr>
          <w:rFonts w:cstheme="minorHAnsi"/>
          <w:sz w:val="22"/>
          <w:szCs w:val="22"/>
        </w:rPr>
        <w:t xml:space="preserve"> référence ANR-17-EURE-0029)</w:t>
      </w:r>
      <w:r w:rsidRPr="002312BD">
        <w:rPr>
          <w:rFonts w:cstheme="minorHAnsi"/>
          <w:sz w:val="22"/>
          <w:szCs w:val="22"/>
        </w:rPr>
        <w:t>, notamment sur tous les supports de communication produits dans le cadre de l’é</w:t>
      </w:r>
      <w:r>
        <w:rPr>
          <w:rFonts w:cstheme="minorHAnsi"/>
          <w:sz w:val="22"/>
          <w:szCs w:val="22"/>
        </w:rPr>
        <w:t>cole</w:t>
      </w:r>
      <w:r w:rsidRPr="002312BD">
        <w:rPr>
          <w:rFonts w:cstheme="minorHAnsi"/>
          <w:sz w:val="22"/>
          <w:szCs w:val="22"/>
        </w:rPr>
        <w:t xml:space="preserve">. </w:t>
      </w:r>
    </w:p>
    <w:p w14:paraId="04EDEA26" w14:textId="77777777" w:rsidR="00DF4657" w:rsidRPr="002312BD" w:rsidRDefault="00DF4657" w:rsidP="00DF4657">
      <w:pPr>
        <w:pStyle w:val="Sansinterligne"/>
        <w:jc w:val="both"/>
        <w:rPr>
          <w:rFonts w:cstheme="minorHAnsi"/>
          <w:sz w:val="22"/>
          <w:szCs w:val="22"/>
        </w:rPr>
      </w:pPr>
    </w:p>
    <w:p w14:paraId="363C5E4A" w14:textId="77777777" w:rsidR="00DF4657" w:rsidRDefault="00DF4657" w:rsidP="00DF4657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Le parrainage pourra éventuellement inclure l’insertion de documents NeuroSchool dans la pochette des participants. </w:t>
      </w:r>
    </w:p>
    <w:p w14:paraId="44FA1659" w14:textId="77777777" w:rsidR="00DF4657" w:rsidRPr="002312BD" w:rsidRDefault="00DF4657" w:rsidP="00DF4657">
      <w:pPr>
        <w:pStyle w:val="Sansinterligne"/>
        <w:jc w:val="both"/>
        <w:rPr>
          <w:rFonts w:cstheme="minorHAnsi"/>
          <w:sz w:val="22"/>
          <w:szCs w:val="22"/>
        </w:rPr>
      </w:pPr>
    </w:p>
    <w:p w14:paraId="49382986" w14:textId="77777777" w:rsidR="00DF4657" w:rsidRPr="002312BD" w:rsidRDefault="00DF4657" w:rsidP="00DF4657">
      <w:pPr>
        <w:pStyle w:val="Sansinterligne"/>
        <w:jc w:val="both"/>
        <w:rPr>
          <w:rFonts w:cstheme="minorHAnsi"/>
          <w:sz w:val="22"/>
          <w:szCs w:val="22"/>
        </w:rPr>
      </w:pPr>
      <w:r w:rsidRPr="002312BD">
        <w:rPr>
          <w:rFonts w:cstheme="minorHAnsi"/>
          <w:sz w:val="22"/>
          <w:szCs w:val="22"/>
        </w:rPr>
        <w:t xml:space="preserve">Le(s) demandeur(s) de la subvention s’engage(nt) à transmettre à NeuroSchool, au plus tard deux mois après la </w:t>
      </w:r>
      <w:r>
        <w:rPr>
          <w:rFonts w:cstheme="minorHAnsi"/>
          <w:sz w:val="22"/>
          <w:szCs w:val="22"/>
        </w:rPr>
        <w:t>fin</w:t>
      </w:r>
      <w:r w:rsidRPr="002312BD">
        <w:rPr>
          <w:rFonts w:cstheme="minorHAnsi"/>
          <w:sz w:val="22"/>
          <w:szCs w:val="22"/>
        </w:rPr>
        <w:t xml:space="preserve"> de l’é</w:t>
      </w:r>
      <w:r>
        <w:rPr>
          <w:rFonts w:cstheme="minorHAnsi"/>
          <w:sz w:val="22"/>
          <w:szCs w:val="22"/>
        </w:rPr>
        <w:t>cole</w:t>
      </w:r>
      <w:r w:rsidRPr="002312BD">
        <w:rPr>
          <w:rFonts w:cstheme="minorHAnsi"/>
          <w:sz w:val="22"/>
          <w:szCs w:val="22"/>
        </w:rPr>
        <w:t>, les documents produits à l'occasion de l’é</w:t>
      </w:r>
      <w:r>
        <w:rPr>
          <w:rFonts w:cstheme="minorHAnsi"/>
          <w:sz w:val="22"/>
          <w:szCs w:val="22"/>
        </w:rPr>
        <w:t>cole</w:t>
      </w:r>
      <w:r w:rsidRPr="002312BD">
        <w:rPr>
          <w:rFonts w:cstheme="minorHAnsi"/>
          <w:sz w:val="22"/>
          <w:szCs w:val="22"/>
        </w:rPr>
        <w:t>, ainsi qu'un résumé grand public pour le site internet de NeuroSchool.</w:t>
      </w:r>
    </w:p>
    <w:p w14:paraId="0A9DE7AE" w14:textId="77777777" w:rsidR="00DF4657" w:rsidRPr="002312BD" w:rsidRDefault="00DF4657" w:rsidP="00DF4657">
      <w:pPr>
        <w:pStyle w:val="Sansinterligne"/>
        <w:rPr>
          <w:rFonts w:cstheme="minorHAnsi"/>
          <w:sz w:val="22"/>
          <w:szCs w:val="22"/>
        </w:rPr>
      </w:pPr>
    </w:p>
    <w:p w14:paraId="2C8CBEA1" w14:textId="77777777" w:rsidR="00DF4657" w:rsidRPr="002312BD" w:rsidRDefault="00DF4657" w:rsidP="001E2C6F">
      <w:pPr>
        <w:pStyle w:val="Sansinterligne"/>
        <w:jc w:val="both"/>
      </w:pPr>
    </w:p>
    <w:sectPr w:rsidR="00DF4657" w:rsidRPr="0023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0DDE"/>
    <w:multiLevelType w:val="hybridMultilevel"/>
    <w:tmpl w:val="E5C0ADBA"/>
    <w:lvl w:ilvl="0" w:tplc="1BE44A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28C6"/>
    <w:multiLevelType w:val="hybridMultilevel"/>
    <w:tmpl w:val="C99AC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5A47"/>
    <w:multiLevelType w:val="hybridMultilevel"/>
    <w:tmpl w:val="48229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95"/>
    <w:rsid w:val="000124E7"/>
    <w:rsid w:val="00082BCC"/>
    <w:rsid w:val="000F117B"/>
    <w:rsid w:val="001E2C6F"/>
    <w:rsid w:val="001E3B36"/>
    <w:rsid w:val="001F36E6"/>
    <w:rsid w:val="002312BD"/>
    <w:rsid w:val="00271992"/>
    <w:rsid w:val="004D2552"/>
    <w:rsid w:val="0057212C"/>
    <w:rsid w:val="005C78A3"/>
    <w:rsid w:val="006242D0"/>
    <w:rsid w:val="006935AB"/>
    <w:rsid w:val="006C5A6A"/>
    <w:rsid w:val="00704F0A"/>
    <w:rsid w:val="00764395"/>
    <w:rsid w:val="0078164A"/>
    <w:rsid w:val="007A306C"/>
    <w:rsid w:val="007C2FDC"/>
    <w:rsid w:val="00803108"/>
    <w:rsid w:val="0087272C"/>
    <w:rsid w:val="008A5BF8"/>
    <w:rsid w:val="008C4B35"/>
    <w:rsid w:val="009E7345"/>
    <w:rsid w:val="00A16F54"/>
    <w:rsid w:val="00C47A47"/>
    <w:rsid w:val="00CB1012"/>
    <w:rsid w:val="00D62724"/>
    <w:rsid w:val="00DC2B31"/>
    <w:rsid w:val="00DD4227"/>
    <w:rsid w:val="00DF4657"/>
    <w:rsid w:val="00E15FDD"/>
    <w:rsid w:val="00F27A0B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F599E"/>
  <w15:docId w15:val="{39C2E547-EBD7-4315-A8E7-A6993406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439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2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2B3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C2B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2B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2B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2B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2B3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82BCC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CB1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uro-marseille.org/wp-content/uploads/2020/01/neuroschool-guide-des-evenements-subventionnes-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roschool-candidature@univ-amu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- INT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manip</dc:creator>
  <cp:lastModifiedBy>TRIFILIEFF Fanny</cp:lastModifiedBy>
  <cp:revision>3</cp:revision>
  <dcterms:created xsi:type="dcterms:W3CDTF">2020-02-20T12:25:00Z</dcterms:created>
  <dcterms:modified xsi:type="dcterms:W3CDTF">2020-02-20T12:26:00Z</dcterms:modified>
</cp:coreProperties>
</file>